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89ACA" w14:textId="09FE3FB6" w:rsidR="001068BB" w:rsidRPr="00924CC4" w:rsidRDefault="00325901" w:rsidP="00325901">
      <w:pPr>
        <w:ind w:left="360"/>
        <w:rPr>
          <w:sz w:val="28"/>
          <w:szCs w:val="28"/>
          <w:lang w:val="en-US"/>
        </w:rPr>
      </w:pPr>
      <w:r w:rsidRPr="00924CC4">
        <w:rPr>
          <w:b/>
          <w:bCs/>
          <w:sz w:val="28"/>
          <w:szCs w:val="28"/>
          <w:lang w:val="en-US"/>
        </w:rPr>
        <w:t>Resources added to the website</w:t>
      </w:r>
      <w:r w:rsidR="00D72D0A" w:rsidRPr="00924CC4">
        <w:rPr>
          <w:b/>
          <w:bCs/>
          <w:sz w:val="28"/>
          <w:szCs w:val="28"/>
          <w:lang w:val="en-US"/>
        </w:rPr>
        <w:t>:</w:t>
      </w:r>
    </w:p>
    <w:tbl>
      <w:tblPr>
        <w:tblStyle w:val="TableGrid"/>
        <w:tblW w:w="8990" w:type="dxa"/>
        <w:tblInd w:w="360" w:type="dxa"/>
        <w:tblLook w:val="04A0" w:firstRow="1" w:lastRow="0" w:firstColumn="1" w:lastColumn="0" w:noHBand="0" w:noVBand="1"/>
      </w:tblPr>
      <w:tblGrid>
        <w:gridCol w:w="61"/>
        <w:gridCol w:w="8630"/>
        <w:gridCol w:w="299"/>
      </w:tblGrid>
      <w:tr w:rsidR="00325901" w14:paraId="0E0FCAAC" w14:textId="77777777" w:rsidTr="00477A16">
        <w:trPr>
          <w:trHeight w:val="2785"/>
        </w:trPr>
        <w:tc>
          <w:tcPr>
            <w:tcW w:w="8990" w:type="dxa"/>
            <w:gridSpan w:val="3"/>
          </w:tcPr>
          <w:p w14:paraId="3F875B86" w14:textId="7BF307D7" w:rsidR="00325901" w:rsidRPr="00325901" w:rsidRDefault="004A1C59" w:rsidP="00325901">
            <w:pPr>
              <w:rPr>
                <w:rFonts w:cstheme="minorHAnsi"/>
                <w:color w:val="333333"/>
              </w:rPr>
            </w:pPr>
            <w:hyperlink r:id="rId5" w:history="1">
              <w:r w:rsidR="00325901" w:rsidRPr="00325901">
                <w:rPr>
                  <w:rStyle w:val="Hyperlink"/>
                  <w:rFonts w:cstheme="minorHAnsi"/>
                </w:rPr>
                <w:t>Toy Related Injuries</w:t>
              </w:r>
            </w:hyperlink>
            <w:r w:rsidR="00325901" w:rsidRPr="00325901">
              <w:rPr>
                <w:rFonts w:cstheme="minorHAnsi"/>
                <w:color w:val="333333"/>
              </w:rPr>
              <w:t>: While toys provide entertainment and fun, they can also cause or contribute to injuries, some serious, among children and youth.</w:t>
            </w:r>
          </w:p>
          <w:p w14:paraId="2E6117D0" w14:textId="77777777" w:rsidR="00325901" w:rsidRPr="00325901" w:rsidRDefault="00325901" w:rsidP="00325901">
            <w:pPr>
              <w:pStyle w:val="ListParagraph"/>
              <w:numPr>
                <w:ilvl w:val="1"/>
                <w:numId w:val="8"/>
              </w:numPr>
              <w:shd w:val="clear" w:color="auto" w:fill="FFFFFF"/>
              <w:spacing w:before="100" w:beforeAutospacing="1" w:after="100" w:afterAutospacing="1"/>
              <w:rPr>
                <w:rFonts w:cstheme="minorHAnsi"/>
                <w:color w:val="333333"/>
              </w:rPr>
            </w:pPr>
            <w:r w:rsidRPr="00325901">
              <w:rPr>
                <w:rFonts w:cstheme="minorHAnsi"/>
                <w:color w:val="333333"/>
              </w:rPr>
              <w:t>For more information on toy safety, please visit </w:t>
            </w:r>
            <w:hyperlink r:id="rId6" w:history="1">
              <w:r w:rsidRPr="00325901">
                <w:rPr>
                  <w:rStyle w:val="Hyperlink"/>
                  <w:rFonts w:cstheme="minorHAnsi"/>
                  <w:color w:val="284162"/>
                </w:rPr>
                <w:t>Toy safety tips - Canada.ca</w:t>
              </w:r>
            </w:hyperlink>
            <w:r w:rsidRPr="00325901">
              <w:rPr>
                <w:rFonts w:cstheme="minorHAnsi"/>
                <w:color w:val="333333"/>
              </w:rPr>
              <w:t>, </w:t>
            </w:r>
            <w:hyperlink r:id="rId7" w:history="1">
              <w:r w:rsidRPr="00325901">
                <w:rPr>
                  <w:rStyle w:val="Hyperlink"/>
                  <w:rFonts w:cstheme="minorHAnsi"/>
                  <w:color w:val="284162"/>
                </w:rPr>
                <w:t>Is Your Child Safe? Play Time</w:t>
              </w:r>
            </w:hyperlink>
          </w:p>
          <w:p w14:paraId="5DDB6139" w14:textId="77777777" w:rsidR="00325901" w:rsidRPr="00325901" w:rsidRDefault="00325901" w:rsidP="00325901">
            <w:pPr>
              <w:pStyle w:val="ListParagraph"/>
              <w:numPr>
                <w:ilvl w:val="1"/>
                <w:numId w:val="8"/>
              </w:numPr>
              <w:shd w:val="clear" w:color="auto" w:fill="FFFFFF"/>
              <w:spacing w:before="100" w:beforeAutospacing="1" w:after="100" w:afterAutospacing="1"/>
              <w:rPr>
                <w:rFonts w:cstheme="minorHAnsi"/>
                <w:color w:val="333333"/>
              </w:rPr>
            </w:pPr>
            <w:r w:rsidRPr="00325901">
              <w:rPr>
                <w:rFonts w:cstheme="minorHAnsi"/>
                <w:color w:val="333333"/>
              </w:rPr>
              <w:t>For more information on magnet safety, visit </w:t>
            </w:r>
            <w:hyperlink r:id="rId8" w:history="1">
              <w:r w:rsidRPr="00325901">
                <w:rPr>
                  <w:rStyle w:val="Hyperlink"/>
                  <w:rFonts w:cstheme="minorHAnsi"/>
                  <w:color w:val="284162"/>
                </w:rPr>
                <w:t>Magnet safety - Canada.ca</w:t>
              </w:r>
            </w:hyperlink>
          </w:p>
          <w:p w14:paraId="442DBFAB" w14:textId="77777777" w:rsidR="00325901" w:rsidRPr="00325901" w:rsidRDefault="00325901" w:rsidP="00325901">
            <w:pPr>
              <w:pStyle w:val="ListParagraph"/>
              <w:numPr>
                <w:ilvl w:val="1"/>
                <w:numId w:val="8"/>
              </w:numPr>
              <w:shd w:val="clear" w:color="auto" w:fill="FFFFFF"/>
              <w:spacing w:before="100" w:beforeAutospacing="1" w:after="100" w:afterAutospacing="1"/>
              <w:rPr>
                <w:rFonts w:cstheme="minorHAnsi"/>
                <w:color w:val="333333"/>
              </w:rPr>
            </w:pPr>
            <w:r w:rsidRPr="00325901">
              <w:rPr>
                <w:rFonts w:cstheme="minorHAnsi"/>
                <w:color w:val="333333"/>
              </w:rPr>
              <w:t>For more battery safety tips, visit </w:t>
            </w:r>
            <w:hyperlink r:id="rId9" w:history="1">
              <w:r w:rsidRPr="00325901">
                <w:rPr>
                  <w:rStyle w:val="Hyperlink"/>
                  <w:rFonts w:cstheme="minorHAnsi"/>
                  <w:color w:val="284162"/>
                </w:rPr>
                <w:t>Battery safety - Canada.ca</w:t>
              </w:r>
            </w:hyperlink>
          </w:p>
          <w:p w14:paraId="2D40126E" w14:textId="4B294243" w:rsidR="00325901" w:rsidRDefault="00325901" w:rsidP="00325901">
            <w:pPr>
              <w:pStyle w:val="ListParagraph"/>
              <w:numPr>
                <w:ilvl w:val="1"/>
                <w:numId w:val="8"/>
              </w:numPr>
              <w:shd w:val="clear" w:color="auto" w:fill="FFFFFF"/>
              <w:spacing w:before="100" w:beforeAutospacing="1" w:after="100" w:afterAutospacing="1"/>
              <w:rPr>
                <w:rFonts w:cstheme="minorHAnsi"/>
              </w:rPr>
            </w:pPr>
            <w:r w:rsidRPr="00325901">
              <w:rPr>
                <w:rFonts w:cstheme="minorHAnsi"/>
                <w:color w:val="333333"/>
              </w:rPr>
              <w:t>For the latest recalls on toys and other products, check </w:t>
            </w:r>
            <w:hyperlink r:id="rId10" w:history="1">
              <w:r w:rsidRPr="00325901">
                <w:rPr>
                  <w:rStyle w:val="Hyperlink"/>
                  <w:rFonts w:cstheme="minorHAnsi"/>
                  <w:color w:val="284162"/>
                </w:rPr>
                <w:t>Find recalls, advisories and safety alerts - Canada.ca</w:t>
              </w:r>
            </w:hyperlink>
          </w:p>
        </w:tc>
      </w:tr>
      <w:tr w:rsidR="00325901" w14:paraId="3F693CE9" w14:textId="77777777" w:rsidTr="00477A16">
        <w:tc>
          <w:tcPr>
            <w:tcW w:w="8990" w:type="dxa"/>
            <w:gridSpan w:val="3"/>
          </w:tcPr>
          <w:p w14:paraId="25516A56" w14:textId="7AD3331D" w:rsidR="00325901" w:rsidRPr="00477A16" w:rsidRDefault="004A1C59" w:rsidP="00477A16">
            <w:pPr>
              <w:shd w:val="clear" w:color="auto" w:fill="FFFFFF"/>
              <w:spacing w:before="100" w:beforeAutospacing="1" w:after="100" w:afterAutospacing="1"/>
              <w:rPr>
                <w:rFonts w:cstheme="minorHAnsi"/>
                <w:color w:val="333333"/>
              </w:rPr>
            </w:pPr>
            <w:hyperlink r:id="rId11" w:history="1">
              <w:r w:rsidR="00325901" w:rsidRPr="00325901">
                <w:rPr>
                  <w:rStyle w:val="Hyperlink"/>
                  <w:rFonts w:cstheme="minorHAnsi"/>
                </w:rPr>
                <w:t>Confidence Project – Health Nexus &amp; McMaster University</w:t>
              </w:r>
            </w:hyperlink>
            <w:r w:rsidR="00325901" w:rsidRPr="00325901">
              <w:rPr>
                <w:rFonts w:cstheme="minorHAnsi"/>
                <w:color w:val="333333"/>
              </w:rPr>
              <w:br/>
              <w:t>Supporting Canadians’ vaccine confidence and uptake, as well as addressing barriers to accessing vaccination, requires diverse strategies and targeted interventions. There is no “one size fits all” solution, and a multifaceted approach is crucial for reaching all Canadians, and particularly Canadians who historically have been underserved and whose health negatively impacted by a range of social determinants of health</w:t>
            </w:r>
            <w:r w:rsidR="00477A16">
              <w:rPr>
                <w:rFonts w:cstheme="minorHAnsi"/>
                <w:color w:val="333333"/>
              </w:rPr>
              <w:t>.</w:t>
            </w:r>
          </w:p>
        </w:tc>
      </w:tr>
      <w:tr w:rsidR="00325901" w14:paraId="1419D1A4" w14:textId="77777777" w:rsidTr="00477A16">
        <w:tc>
          <w:tcPr>
            <w:tcW w:w="8990" w:type="dxa"/>
            <w:gridSpan w:val="3"/>
          </w:tcPr>
          <w:p w14:paraId="62218046" w14:textId="1E0116C1" w:rsidR="00325901" w:rsidRPr="00325901" w:rsidRDefault="004A1C59" w:rsidP="00325901">
            <w:pPr>
              <w:shd w:val="clear" w:color="auto" w:fill="FFFFFF"/>
              <w:rPr>
                <w:rFonts w:cstheme="minorHAnsi"/>
                <w:color w:val="333333"/>
              </w:rPr>
            </w:pPr>
            <w:hyperlink r:id="rId12" w:history="1">
              <w:r w:rsidR="00325901" w:rsidRPr="00325901">
                <w:rPr>
                  <w:rStyle w:val="Hyperlink"/>
                  <w:rFonts w:cstheme="minorHAnsi"/>
                </w:rPr>
                <w:t xml:space="preserve">Community Development Unit Learning Centre &amp; Webinars - </w:t>
              </w:r>
              <w:proofErr w:type="spellStart"/>
              <w:r w:rsidR="00325901" w:rsidRPr="00325901">
                <w:rPr>
                  <w:rStyle w:val="Hyperlink"/>
                  <w:rFonts w:cstheme="minorHAnsi"/>
                </w:rPr>
                <w:t>GoA</w:t>
              </w:r>
              <w:proofErr w:type="spellEnd"/>
            </w:hyperlink>
            <w:r w:rsidR="00325901" w:rsidRPr="00325901">
              <w:rPr>
                <w:rFonts w:cstheme="minorHAnsi"/>
                <w:color w:val="333333"/>
              </w:rPr>
              <w:br/>
              <w:t>We are back with a great lineup of live free webinars in the areas of non-profit board development, governance, grant writing, and many more:</w:t>
            </w:r>
          </w:p>
          <w:p w14:paraId="168983B0" w14:textId="26F362C9" w:rsidR="00325901" w:rsidRPr="00325901" w:rsidRDefault="00325901" w:rsidP="00325901">
            <w:pPr>
              <w:pStyle w:val="ListParagraph"/>
              <w:numPr>
                <w:ilvl w:val="0"/>
                <w:numId w:val="7"/>
              </w:numPr>
              <w:shd w:val="clear" w:color="auto" w:fill="FFFFFF"/>
              <w:rPr>
                <w:rFonts w:cstheme="minorHAnsi"/>
                <w:color w:val="333333"/>
              </w:rPr>
            </w:pPr>
            <w:r w:rsidRPr="00325901">
              <w:rPr>
                <w:rFonts w:cstheme="minorHAnsi"/>
                <w:color w:val="333333"/>
              </w:rPr>
              <w:t>Grant Writing 101</w:t>
            </w:r>
          </w:p>
          <w:p w14:paraId="348DC0E5" w14:textId="77777777" w:rsidR="00325901" w:rsidRPr="00325901" w:rsidRDefault="00325901" w:rsidP="00325901">
            <w:pPr>
              <w:pStyle w:val="ListParagraph"/>
              <w:numPr>
                <w:ilvl w:val="0"/>
                <w:numId w:val="7"/>
              </w:numPr>
              <w:shd w:val="clear" w:color="auto" w:fill="FFFFFF"/>
              <w:rPr>
                <w:rFonts w:cstheme="minorHAnsi"/>
                <w:color w:val="333333"/>
              </w:rPr>
            </w:pPr>
            <w:r w:rsidRPr="00325901">
              <w:rPr>
                <w:rFonts w:cstheme="minorHAnsi"/>
                <w:color w:val="333333"/>
              </w:rPr>
              <w:t>Board Development Program</w:t>
            </w:r>
          </w:p>
          <w:p w14:paraId="3D2DCF62" w14:textId="77777777" w:rsidR="00325901" w:rsidRPr="00325901" w:rsidRDefault="00325901" w:rsidP="00325901">
            <w:pPr>
              <w:pStyle w:val="ListParagraph"/>
              <w:numPr>
                <w:ilvl w:val="0"/>
                <w:numId w:val="7"/>
              </w:numPr>
              <w:shd w:val="clear" w:color="auto" w:fill="FFFFFF"/>
              <w:rPr>
                <w:rFonts w:cstheme="minorHAnsi"/>
                <w:color w:val="333333"/>
              </w:rPr>
            </w:pPr>
            <w:r w:rsidRPr="00325901">
              <w:rPr>
                <w:rFonts w:cstheme="minorHAnsi"/>
                <w:color w:val="333333"/>
              </w:rPr>
              <w:t>Understanding Your Legal Landscape</w:t>
            </w:r>
          </w:p>
          <w:p w14:paraId="2179B34D" w14:textId="77777777" w:rsidR="00325901" w:rsidRPr="00325901" w:rsidRDefault="00325901" w:rsidP="00325901">
            <w:pPr>
              <w:pStyle w:val="ListParagraph"/>
              <w:numPr>
                <w:ilvl w:val="0"/>
                <w:numId w:val="7"/>
              </w:numPr>
              <w:shd w:val="clear" w:color="auto" w:fill="FFFFFF"/>
              <w:rPr>
                <w:rFonts w:cstheme="minorHAnsi"/>
                <w:color w:val="333333"/>
              </w:rPr>
            </w:pPr>
            <w:r w:rsidRPr="00325901">
              <w:rPr>
                <w:rFonts w:cstheme="minorHAnsi"/>
                <w:color w:val="333333"/>
              </w:rPr>
              <w:t>Board Roles and Responsibilities</w:t>
            </w:r>
          </w:p>
          <w:p w14:paraId="54E05C80" w14:textId="77777777" w:rsidR="00325901" w:rsidRPr="00325901" w:rsidRDefault="00325901" w:rsidP="00325901">
            <w:pPr>
              <w:pStyle w:val="ListParagraph"/>
              <w:numPr>
                <w:ilvl w:val="0"/>
                <w:numId w:val="7"/>
              </w:numPr>
              <w:shd w:val="clear" w:color="auto" w:fill="FFFFFF"/>
              <w:rPr>
                <w:rFonts w:cstheme="minorHAnsi"/>
                <w:color w:val="333333"/>
              </w:rPr>
            </w:pPr>
            <w:r w:rsidRPr="00325901">
              <w:rPr>
                <w:rFonts w:cstheme="minorHAnsi"/>
                <w:color w:val="333333"/>
              </w:rPr>
              <w:t>Legal Responsibilities</w:t>
            </w:r>
          </w:p>
          <w:p w14:paraId="3E4977F0" w14:textId="77777777" w:rsidR="00325901" w:rsidRPr="00325901" w:rsidRDefault="00325901" w:rsidP="00325901">
            <w:pPr>
              <w:pStyle w:val="ListParagraph"/>
              <w:numPr>
                <w:ilvl w:val="0"/>
                <w:numId w:val="7"/>
              </w:numPr>
              <w:shd w:val="clear" w:color="auto" w:fill="FFFFFF"/>
              <w:rPr>
                <w:rFonts w:cstheme="minorHAnsi"/>
                <w:color w:val="333333"/>
              </w:rPr>
            </w:pPr>
            <w:r w:rsidRPr="00325901">
              <w:rPr>
                <w:rFonts w:cstheme="minorHAnsi"/>
                <w:color w:val="333333"/>
              </w:rPr>
              <w:t>Risk Management</w:t>
            </w:r>
          </w:p>
          <w:p w14:paraId="238AF912" w14:textId="77777777" w:rsidR="00325901" w:rsidRPr="00325901" w:rsidRDefault="00325901" w:rsidP="00325901">
            <w:pPr>
              <w:pStyle w:val="ListParagraph"/>
              <w:numPr>
                <w:ilvl w:val="0"/>
                <w:numId w:val="7"/>
              </w:numPr>
              <w:shd w:val="clear" w:color="auto" w:fill="FFFFFF"/>
              <w:rPr>
                <w:rFonts w:cstheme="minorHAnsi"/>
                <w:color w:val="333333"/>
              </w:rPr>
            </w:pPr>
            <w:r w:rsidRPr="00325901">
              <w:rPr>
                <w:rFonts w:cstheme="minorHAnsi"/>
                <w:color w:val="333333"/>
              </w:rPr>
              <w:t>Financial Responsibilities</w:t>
            </w:r>
          </w:p>
          <w:p w14:paraId="2581FAF0" w14:textId="77777777" w:rsidR="00325901" w:rsidRPr="00325901" w:rsidRDefault="00325901" w:rsidP="00325901">
            <w:pPr>
              <w:pStyle w:val="ListParagraph"/>
              <w:numPr>
                <w:ilvl w:val="0"/>
                <w:numId w:val="7"/>
              </w:numPr>
              <w:shd w:val="clear" w:color="auto" w:fill="FFFFFF"/>
              <w:rPr>
                <w:rFonts w:cstheme="minorHAnsi"/>
                <w:color w:val="333333"/>
              </w:rPr>
            </w:pPr>
            <w:r w:rsidRPr="00325901">
              <w:rPr>
                <w:rFonts w:cstheme="minorHAnsi"/>
                <w:color w:val="333333"/>
              </w:rPr>
              <w:t>Organizational Purpose and Planning</w:t>
            </w:r>
          </w:p>
          <w:p w14:paraId="06848309" w14:textId="77777777" w:rsidR="00325901" w:rsidRPr="00325901" w:rsidRDefault="00325901" w:rsidP="00325901">
            <w:pPr>
              <w:pStyle w:val="ListParagraph"/>
              <w:numPr>
                <w:ilvl w:val="0"/>
                <w:numId w:val="7"/>
              </w:numPr>
              <w:shd w:val="clear" w:color="auto" w:fill="FFFFFF"/>
              <w:rPr>
                <w:rFonts w:cstheme="minorHAnsi"/>
                <w:color w:val="333333"/>
              </w:rPr>
            </w:pPr>
            <w:r w:rsidRPr="00325901">
              <w:rPr>
                <w:rFonts w:cstheme="minorHAnsi"/>
                <w:color w:val="333333"/>
              </w:rPr>
              <w:t>Committees and Meetings</w:t>
            </w:r>
          </w:p>
          <w:p w14:paraId="24A3AC70" w14:textId="77777777" w:rsidR="00325901" w:rsidRPr="00325901" w:rsidRDefault="00325901" w:rsidP="00325901">
            <w:pPr>
              <w:pStyle w:val="ListParagraph"/>
              <w:numPr>
                <w:ilvl w:val="0"/>
                <w:numId w:val="7"/>
              </w:numPr>
              <w:shd w:val="clear" w:color="auto" w:fill="FFFFFF"/>
              <w:rPr>
                <w:rFonts w:cstheme="minorHAnsi"/>
                <w:color w:val="333333"/>
              </w:rPr>
            </w:pPr>
            <w:r w:rsidRPr="00325901">
              <w:rPr>
                <w:rFonts w:cstheme="minorHAnsi"/>
                <w:color w:val="333333"/>
              </w:rPr>
              <w:t>Building Strong Teams and Effective Relationships</w:t>
            </w:r>
          </w:p>
          <w:p w14:paraId="361B190F" w14:textId="77777777" w:rsidR="00325901" w:rsidRPr="00325901" w:rsidRDefault="00325901" w:rsidP="00325901">
            <w:pPr>
              <w:pStyle w:val="ListParagraph"/>
              <w:numPr>
                <w:ilvl w:val="0"/>
                <w:numId w:val="7"/>
              </w:numPr>
              <w:shd w:val="clear" w:color="auto" w:fill="FFFFFF"/>
              <w:rPr>
                <w:rFonts w:cstheme="minorHAnsi"/>
                <w:color w:val="333333"/>
              </w:rPr>
            </w:pPr>
            <w:r w:rsidRPr="00325901">
              <w:rPr>
                <w:rFonts w:cstheme="minorHAnsi"/>
                <w:color w:val="333333"/>
              </w:rPr>
              <w:t>The Role of the Board Chair</w:t>
            </w:r>
          </w:p>
          <w:p w14:paraId="489D1C28" w14:textId="77777777" w:rsidR="00325901" w:rsidRPr="00325901" w:rsidRDefault="00325901" w:rsidP="00325901">
            <w:pPr>
              <w:pStyle w:val="ListParagraph"/>
              <w:numPr>
                <w:ilvl w:val="0"/>
                <w:numId w:val="7"/>
              </w:numPr>
              <w:shd w:val="clear" w:color="auto" w:fill="FFFFFF"/>
              <w:rPr>
                <w:rFonts w:cstheme="minorHAnsi"/>
                <w:color w:val="333333"/>
              </w:rPr>
            </w:pPr>
            <w:r w:rsidRPr="00325901">
              <w:rPr>
                <w:rFonts w:cstheme="minorHAnsi"/>
                <w:color w:val="333333"/>
              </w:rPr>
              <w:t>The Role of the Board Treasurer</w:t>
            </w:r>
          </w:p>
          <w:p w14:paraId="4E4DFDDA" w14:textId="77777777" w:rsidR="00325901" w:rsidRPr="00325901" w:rsidRDefault="00325901" w:rsidP="00325901">
            <w:pPr>
              <w:pStyle w:val="ListParagraph"/>
              <w:numPr>
                <w:ilvl w:val="0"/>
                <w:numId w:val="7"/>
              </w:numPr>
              <w:shd w:val="clear" w:color="auto" w:fill="FFFFFF"/>
              <w:rPr>
                <w:rFonts w:cstheme="minorHAnsi"/>
                <w:color w:val="333333"/>
              </w:rPr>
            </w:pPr>
            <w:r w:rsidRPr="00325901">
              <w:rPr>
                <w:rFonts w:cstheme="minorHAnsi"/>
                <w:color w:val="333333"/>
              </w:rPr>
              <w:t>The Role of the Board Secretary</w:t>
            </w:r>
          </w:p>
          <w:p w14:paraId="77B1218B" w14:textId="6B28B606" w:rsidR="00325901" w:rsidRPr="00477A16" w:rsidRDefault="00325901" w:rsidP="00477A16">
            <w:pPr>
              <w:pStyle w:val="ListParagraph"/>
              <w:numPr>
                <w:ilvl w:val="0"/>
                <w:numId w:val="7"/>
              </w:numPr>
              <w:shd w:val="clear" w:color="auto" w:fill="FFFFFF"/>
              <w:rPr>
                <w:rFonts w:cstheme="minorHAnsi"/>
                <w:color w:val="333333"/>
              </w:rPr>
            </w:pPr>
            <w:r w:rsidRPr="00325901">
              <w:rPr>
                <w:rFonts w:cstheme="minorHAnsi"/>
                <w:color w:val="333333"/>
              </w:rPr>
              <w:t>Cybersecurity: What's the Board's Role?</w:t>
            </w:r>
          </w:p>
          <w:p w14:paraId="2236319B" w14:textId="2F641FC6" w:rsidR="00325901" w:rsidRDefault="00325901" w:rsidP="00325901">
            <w:pPr>
              <w:shd w:val="clear" w:color="auto" w:fill="FFFFFF"/>
              <w:rPr>
                <w:rFonts w:cstheme="minorHAnsi"/>
                <w:lang w:val="en-US"/>
              </w:rPr>
            </w:pPr>
            <w:r w:rsidRPr="00325901">
              <w:rPr>
                <w:rFonts w:cstheme="minorHAnsi"/>
                <w:color w:val="333333"/>
              </w:rPr>
              <w:t>To see general information about our webinars, please visit https://www.alberta.ca/non-profit-learning-webinars.aspx</w:t>
            </w:r>
          </w:p>
        </w:tc>
      </w:tr>
      <w:tr w:rsidR="00325901" w14:paraId="4F6CE162" w14:textId="77777777" w:rsidTr="00477A16">
        <w:tc>
          <w:tcPr>
            <w:tcW w:w="8990" w:type="dxa"/>
            <w:gridSpan w:val="3"/>
          </w:tcPr>
          <w:p w14:paraId="39F036A3" w14:textId="14931776" w:rsidR="00325901" w:rsidRDefault="004A1C59" w:rsidP="00325901">
            <w:pPr>
              <w:ind w:left="99"/>
              <w:rPr>
                <w:rFonts w:cstheme="minorHAnsi"/>
                <w:lang w:val="en-US"/>
              </w:rPr>
            </w:pPr>
            <w:hyperlink r:id="rId13" w:history="1">
              <w:r w:rsidR="00325901" w:rsidRPr="00325901">
                <w:rPr>
                  <w:rStyle w:val="Hyperlink"/>
                  <w:rFonts w:cstheme="minorHAnsi"/>
                  <w:lang w:val="en-US"/>
                </w:rPr>
                <w:t>Building Brains</w:t>
              </w:r>
            </w:hyperlink>
            <w:r w:rsidR="00325901" w:rsidRPr="00325901">
              <w:rPr>
                <w:rFonts w:cstheme="minorHAnsi"/>
                <w:lang w:val="en-US"/>
              </w:rPr>
              <w:br/>
              <w:t>Free online Brain Architecture course, BBT curriculum games, indigenous culture and curriculum resources from</w:t>
            </w:r>
          </w:p>
        </w:tc>
      </w:tr>
      <w:tr w:rsidR="00325901" w14:paraId="45272B68" w14:textId="77777777" w:rsidTr="00477A16">
        <w:trPr>
          <w:gridBefore w:val="1"/>
          <w:gridAfter w:val="1"/>
          <w:wBefore w:w="61" w:type="dxa"/>
          <w:wAfter w:w="299" w:type="dxa"/>
        </w:trPr>
        <w:tc>
          <w:tcPr>
            <w:tcW w:w="8630" w:type="dxa"/>
          </w:tcPr>
          <w:p w14:paraId="7732DC91" w14:textId="77777777" w:rsidR="00325901" w:rsidRPr="00325901" w:rsidRDefault="004A1C59" w:rsidP="00325901">
            <w:pPr>
              <w:rPr>
                <w:rStyle w:val="Hyperlink"/>
                <w:rFonts w:cstheme="minorHAnsi"/>
                <w:color w:val="auto"/>
                <w:u w:val="none"/>
                <w:lang w:val="en-US"/>
              </w:rPr>
            </w:pPr>
            <w:hyperlink r:id="rId14" w:history="1">
              <w:r w:rsidR="00325901" w:rsidRPr="00325901">
                <w:rPr>
                  <w:rStyle w:val="Hyperlink"/>
                  <w:rFonts w:cstheme="minorHAnsi"/>
                  <w:lang w:val="en-US"/>
                </w:rPr>
                <w:t>Discussion Paper – Stepped Care in Perinatal Mental Health</w:t>
              </w:r>
            </w:hyperlink>
          </w:p>
          <w:p w14:paraId="236DC4E4" w14:textId="4F22AB87" w:rsidR="00325901" w:rsidRPr="00A235CA" w:rsidRDefault="00325901" w:rsidP="00A235CA">
            <w:pPr>
              <w:rPr>
                <w:rFonts w:cstheme="minorHAnsi"/>
                <w:lang w:val="en-US"/>
              </w:rPr>
            </w:pPr>
            <w:r w:rsidRPr="00325901">
              <w:rPr>
                <w:rFonts w:cstheme="minorHAnsi"/>
                <w:lang w:val="en-US"/>
              </w:rPr>
              <w:t>On July 22, 2022, the Daymark Foundation worked with Stepped Care Solutions to convene an initial group of 18 stakeholders for a discussion on how to optimize and operationalize a stepped care approach in the perinatal mental health context. These participants (see Appendix A for full list) each provided a unique perspective on perinatal health and related issues.</w:t>
            </w:r>
          </w:p>
        </w:tc>
      </w:tr>
    </w:tbl>
    <w:p w14:paraId="0ADDB9D6" w14:textId="094ACCF5" w:rsidR="00325901" w:rsidRDefault="00325901" w:rsidP="00325901">
      <w:pPr>
        <w:rPr>
          <w:rFonts w:cstheme="minorHAnsi"/>
          <w:lang w:val="en-US"/>
        </w:rPr>
      </w:pPr>
    </w:p>
    <w:p w14:paraId="5FCC7316" w14:textId="0737758B" w:rsidR="00CD315F" w:rsidRPr="00924CC4" w:rsidRDefault="00CD315F" w:rsidP="00325901">
      <w:pPr>
        <w:rPr>
          <w:b/>
          <w:bCs/>
          <w:sz w:val="28"/>
          <w:szCs w:val="28"/>
        </w:rPr>
      </w:pPr>
      <w:r w:rsidRPr="00924CC4">
        <w:rPr>
          <w:b/>
          <w:bCs/>
          <w:sz w:val="28"/>
          <w:szCs w:val="28"/>
        </w:rPr>
        <w:lastRenderedPageBreak/>
        <w:t>Resources shared from network members:</w:t>
      </w:r>
    </w:p>
    <w:tbl>
      <w:tblPr>
        <w:tblStyle w:val="TableGrid"/>
        <w:tblW w:w="0" w:type="auto"/>
        <w:tblLook w:val="04A0" w:firstRow="1" w:lastRow="0" w:firstColumn="1" w:lastColumn="0" w:noHBand="0" w:noVBand="1"/>
      </w:tblPr>
      <w:tblGrid>
        <w:gridCol w:w="9350"/>
      </w:tblGrid>
      <w:tr w:rsidR="00CD315F" w14:paraId="7CE8102E" w14:textId="77777777" w:rsidTr="00CD315F">
        <w:tc>
          <w:tcPr>
            <w:tcW w:w="9350" w:type="dxa"/>
          </w:tcPr>
          <w:p w14:paraId="1750687E" w14:textId="77777777" w:rsidR="00CD315F" w:rsidRDefault="00CD315F" w:rsidP="00325901">
            <w:pPr>
              <w:rPr>
                <w:rFonts w:ascii="Calibri" w:eastAsia="Calibri" w:hAnsi="Calibri" w:cs="Calibri"/>
              </w:rPr>
            </w:pPr>
            <w:hyperlink r:id="rId15" w:history="1">
              <w:r w:rsidRPr="00236D47">
                <w:rPr>
                  <w:rStyle w:val="Hyperlink"/>
                  <w:rFonts w:ascii="Calibri" w:eastAsia="Calibri" w:hAnsi="Calibri" w:cs="Calibri"/>
                  <w:sz w:val="22"/>
                  <w:szCs w:val="22"/>
                </w:rPr>
                <w:t>Distracted parenting: phones as both a support and hindrance to parenting and potential impacts on children from the Saskatchewan Prevention Ins</w:t>
              </w:r>
              <w:r w:rsidRPr="00236D47">
                <w:rPr>
                  <w:rStyle w:val="Hyperlink"/>
                  <w:rFonts w:ascii="Calibri" w:eastAsia="Calibri" w:hAnsi="Calibri" w:cs="Calibri"/>
                  <w:sz w:val="22"/>
                  <w:szCs w:val="22"/>
                </w:rPr>
                <w:t>t</w:t>
              </w:r>
              <w:r w:rsidRPr="00236D47">
                <w:rPr>
                  <w:rStyle w:val="Hyperlink"/>
                  <w:rFonts w:ascii="Calibri" w:eastAsia="Calibri" w:hAnsi="Calibri" w:cs="Calibri"/>
                  <w:sz w:val="22"/>
                  <w:szCs w:val="22"/>
                </w:rPr>
                <w:t>itute</w:t>
              </w:r>
            </w:hyperlink>
            <w:r w:rsidRPr="00236D47">
              <w:rPr>
                <w:rFonts w:ascii="Calibri" w:eastAsia="Calibri" w:hAnsi="Calibri" w:cs="Calibri"/>
                <w:sz w:val="22"/>
                <w:szCs w:val="22"/>
              </w:rPr>
              <w:t xml:space="preserve">, previously hosted October 25th, 2022 and available via their YouTube channel until Dec 1, 2022. This session will explore what phone use means for parenting and early child development. During this presentation, Dr. Brandon McDaniel (presenter) will talk about parents’ experiences with and feelings about their phones. He will present actionable strategies for avoiding the potential pitfalls of phone overuse, while maintaining happier family and parent-child relationships.  </w:t>
            </w:r>
          </w:p>
          <w:p w14:paraId="4D84DB90" w14:textId="255FEA30" w:rsidR="00CD315F" w:rsidRDefault="00CD315F" w:rsidP="00325901">
            <w:hyperlink r:id="rId16" w:history="1">
              <w:r w:rsidRPr="00CD315F">
                <w:rPr>
                  <w:rStyle w:val="Hyperlink"/>
                </w:rPr>
                <w:t>Journal article found here</w:t>
              </w:r>
            </w:hyperlink>
          </w:p>
        </w:tc>
      </w:tr>
      <w:tr w:rsidR="00A235CA" w14:paraId="0C50F4D0" w14:textId="77777777" w:rsidTr="00A235CA">
        <w:tc>
          <w:tcPr>
            <w:tcW w:w="9350" w:type="dxa"/>
          </w:tcPr>
          <w:p w14:paraId="18CC9925" w14:textId="75A501B3" w:rsidR="00A235CA" w:rsidRPr="00A235CA" w:rsidRDefault="00924CC4" w:rsidP="00A235CA">
            <w:pPr>
              <w:spacing w:line="254" w:lineRule="auto"/>
              <w:rPr>
                <w:rFonts w:ascii="Calibri" w:eastAsia="Calibri" w:hAnsi="Calibri" w:cs="Calibri"/>
              </w:rPr>
            </w:pPr>
            <w:r>
              <w:rPr>
                <w:rFonts w:ascii="Calibri" w:eastAsia="Calibri" w:hAnsi="Calibri" w:cs="Calibri"/>
              </w:rPr>
              <w:br/>
            </w:r>
            <w:r w:rsidR="00A235CA" w:rsidRPr="00A235CA">
              <w:rPr>
                <w:rFonts w:ascii="Calibri" w:eastAsia="Calibri" w:hAnsi="Calibri" w:cs="Calibri"/>
              </w:rPr>
              <w:t>Home Visitors have found an increase in families with concerns of their child(ren) being on the autistic spectrum and looking for resources for supports.</w:t>
            </w:r>
          </w:p>
          <w:p w14:paraId="7C1BE226" w14:textId="55D3C2DB" w:rsidR="00A235CA" w:rsidRDefault="00A235CA" w:rsidP="00A235CA">
            <w:pPr>
              <w:spacing w:line="254" w:lineRule="auto"/>
              <w:rPr>
                <w:rStyle w:val="Hyperlink"/>
                <w:rFonts w:ascii="Calibri" w:eastAsia="Calibri" w:hAnsi="Calibri" w:cs="Calibri"/>
                <w:bCs/>
              </w:rPr>
            </w:pPr>
            <w:hyperlink r:id="rId17" w:history="1">
              <w:r w:rsidRPr="00A235CA">
                <w:rPr>
                  <w:rStyle w:val="Hyperlink"/>
                  <w:rFonts w:ascii="Calibri" w:eastAsia="Calibri" w:hAnsi="Calibri" w:cs="Calibri"/>
                  <w:bCs/>
                  <w:sz w:val="22"/>
                  <w:szCs w:val="22"/>
                </w:rPr>
                <w:t>www.autismalberta.ca</w:t>
              </w:r>
            </w:hyperlink>
            <w:r w:rsidRPr="00A235CA">
              <w:rPr>
                <w:rFonts w:ascii="Calibri" w:eastAsia="Calibri" w:hAnsi="Calibri" w:cs="Calibri"/>
                <w:bCs/>
              </w:rPr>
              <w:br/>
            </w:r>
            <w:hyperlink r:id="rId18" w:history="1">
              <w:r w:rsidRPr="00A235CA">
                <w:rPr>
                  <w:rStyle w:val="Hyperlink"/>
                  <w:rFonts w:ascii="Calibri" w:eastAsia="Calibri" w:hAnsi="Calibri" w:cs="Calibri"/>
                  <w:bCs/>
                  <w:sz w:val="22"/>
                  <w:szCs w:val="22"/>
                </w:rPr>
                <w:t>https://autismalberta.ca/family-resource-centres</w:t>
              </w:r>
            </w:hyperlink>
            <w:r>
              <w:rPr>
                <w:rStyle w:val="Hyperlink"/>
                <w:rFonts w:ascii="Calibri" w:eastAsia="Calibri" w:hAnsi="Calibri" w:cs="Calibri"/>
                <w:bCs/>
              </w:rPr>
              <w:br/>
            </w:r>
          </w:p>
          <w:p w14:paraId="54BFD778" w14:textId="0CF60969" w:rsidR="00A235CA" w:rsidRPr="00A235CA" w:rsidRDefault="00A235CA" w:rsidP="00A235CA">
            <w:pPr>
              <w:spacing w:line="254" w:lineRule="auto"/>
              <w:rPr>
                <w:rFonts w:ascii="Calibri" w:eastAsia="Calibri" w:hAnsi="Calibri" w:cs="Calibri"/>
                <w:bCs/>
              </w:rPr>
            </w:pPr>
            <w:r>
              <w:rPr>
                <w:rFonts w:ascii="Calibri" w:eastAsia="Calibri" w:hAnsi="Calibri" w:cs="Calibri"/>
                <w:bCs/>
              </w:rPr>
              <w:t>M</w:t>
            </w:r>
            <w:r w:rsidRPr="00A235CA">
              <w:rPr>
                <w:rFonts w:ascii="Calibri" w:eastAsia="Calibri" w:hAnsi="Calibri" w:cs="Calibri"/>
                <w:bCs/>
              </w:rPr>
              <w:t>ake Play R.O.C.K</w:t>
            </w:r>
            <w:r w:rsidRPr="00A235CA">
              <w:rPr>
                <w:rFonts w:ascii="Calibri" w:eastAsia="Calibri" w:hAnsi="Calibri" w:cs="Calibri"/>
                <w:bCs/>
              </w:rPr>
              <w:br/>
              <w:t>.</w:t>
            </w:r>
            <w:hyperlink r:id="rId19" w:history="1">
              <w:r w:rsidRPr="00A235CA">
                <w:rPr>
                  <w:rStyle w:val="Hyperlink"/>
                  <w:rFonts w:ascii="Calibri" w:eastAsia="Calibri" w:hAnsi="Calibri" w:cs="Calibri"/>
                  <w:bCs/>
                  <w:sz w:val="22"/>
                  <w:szCs w:val="22"/>
                </w:rPr>
                <w:t>Books from Hanen Centre to support children with delays</w:t>
              </w:r>
            </w:hyperlink>
          </w:p>
          <w:p w14:paraId="5EBA069C" w14:textId="519431AD" w:rsidR="00A235CA" w:rsidRPr="00A235CA" w:rsidRDefault="00A235CA" w:rsidP="00A235CA">
            <w:pPr>
              <w:spacing w:line="254" w:lineRule="auto"/>
              <w:rPr>
                <w:rFonts w:ascii="Calibri" w:eastAsia="Calibri" w:hAnsi="Calibri" w:cs="Calibri"/>
                <w:bCs/>
              </w:rPr>
            </w:pPr>
            <w:r w:rsidRPr="00A235CA">
              <w:rPr>
                <w:rFonts w:ascii="Calibri" w:eastAsia="Calibri" w:hAnsi="Calibri" w:cs="Calibri"/>
                <w:bCs/>
              </w:rPr>
              <w:br/>
              <w:t>Looking for ADHD resources – specifically bi-lingual/ Francophone resources</w:t>
            </w:r>
          </w:p>
          <w:p w14:paraId="219C7DB8" w14:textId="4BDA1A0D" w:rsidR="00A235CA" w:rsidRDefault="00A235CA" w:rsidP="00A235CA">
            <w:pPr>
              <w:pStyle w:val="ListParagraph"/>
              <w:numPr>
                <w:ilvl w:val="0"/>
                <w:numId w:val="10"/>
              </w:numPr>
              <w:spacing w:line="254" w:lineRule="auto"/>
              <w:rPr>
                <w:rFonts w:ascii="Calibri" w:eastAsia="Calibri" w:hAnsi="Calibri" w:cs="Calibri"/>
                <w:bCs/>
                <w:sz w:val="22"/>
                <w:szCs w:val="22"/>
              </w:rPr>
            </w:pPr>
            <w:hyperlink r:id="rId20" w:history="1">
              <w:r w:rsidRPr="00566D85">
                <w:rPr>
                  <w:rStyle w:val="Hyperlink"/>
                  <w:rFonts w:ascii="Calibri" w:eastAsia="Calibri" w:hAnsi="Calibri" w:cs="Calibri"/>
                  <w:bCs/>
                  <w:sz w:val="22"/>
                  <w:szCs w:val="22"/>
                </w:rPr>
                <w:t>Community Education Services</w:t>
              </w:r>
            </w:hyperlink>
          </w:p>
          <w:p w14:paraId="0B8FB6AA" w14:textId="77777777" w:rsidR="00A235CA" w:rsidRDefault="00A235CA" w:rsidP="00A235CA">
            <w:pPr>
              <w:pStyle w:val="ListParagraph"/>
              <w:numPr>
                <w:ilvl w:val="0"/>
                <w:numId w:val="10"/>
              </w:numPr>
              <w:spacing w:line="254" w:lineRule="auto"/>
              <w:rPr>
                <w:rFonts w:ascii="Calibri" w:eastAsia="Calibri" w:hAnsi="Calibri" w:cs="Calibri"/>
                <w:bCs/>
                <w:sz w:val="22"/>
                <w:szCs w:val="22"/>
              </w:rPr>
            </w:pPr>
            <w:r>
              <w:rPr>
                <w:rFonts w:ascii="Calibri" w:eastAsia="Calibri" w:hAnsi="Calibri" w:cs="Calibri"/>
                <w:bCs/>
                <w:sz w:val="22"/>
                <w:szCs w:val="22"/>
              </w:rPr>
              <w:t>Francophone Diversity Liaison in the community (AHS)</w:t>
            </w:r>
            <w:r>
              <w:rPr>
                <w:rFonts w:ascii="Calibri" w:eastAsia="Calibri" w:hAnsi="Calibri" w:cs="Calibri"/>
                <w:bCs/>
                <w:sz w:val="22"/>
                <w:szCs w:val="22"/>
              </w:rPr>
              <w:br/>
            </w:r>
            <w:r w:rsidRPr="002E31CD">
              <w:rPr>
                <w:rFonts w:ascii="Calibri" w:eastAsia="Calibri" w:hAnsi="Calibri" w:cs="Calibri"/>
                <w:bCs/>
                <w:sz w:val="22"/>
                <w:szCs w:val="22"/>
              </w:rPr>
              <w:t>https://diversitycalgary.ca/</w:t>
            </w:r>
          </w:p>
          <w:p w14:paraId="235F61CA" w14:textId="77777777" w:rsidR="00A235CA" w:rsidRDefault="00A235CA" w:rsidP="00A235CA">
            <w:pPr>
              <w:pStyle w:val="ListParagraph"/>
              <w:numPr>
                <w:ilvl w:val="0"/>
                <w:numId w:val="10"/>
              </w:numPr>
              <w:spacing w:line="254" w:lineRule="auto"/>
              <w:rPr>
                <w:rFonts w:ascii="Calibri" w:eastAsia="Calibri" w:hAnsi="Calibri" w:cs="Calibri"/>
                <w:bCs/>
                <w:sz w:val="22"/>
                <w:szCs w:val="22"/>
              </w:rPr>
            </w:pPr>
            <w:hyperlink r:id="rId21" w:history="1">
              <w:r>
                <w:rPr>
                  <w:rStyle w:val="Hyperlink"/>
                  <w:rFonts w:ascii="Calibri" w:eastAsia="Calibri" w:hAnsi="Calibri" w:cs="Calibri"/>
                  <w:bCs/>
                  <w:sz w:val="22"/>
                  <w:szCs w:val="22"/>
                </w:rPr>
                <w:t xml:space="preserve">The Estelle </w:t>
              </w:r>
              <w:proofErr w:type="spellStart"/>
              <w:r>
                <w:rPr>
                  <w:rStyle w:val="Hyperlink"/>
                  <w:rFonts w:ascii="Calibri" w:eastAsia="Calibri" w:hAnsi="Calibri" w:cs="Calibri"/>
                  <w:bCs/>
                  <w:sz w:val="22"/>
                  <w:szCs w:val="22"/>
                </w:rPr>
                <w:t>Siebens</w:t>
              </w:r>
              <w:proofErr w:type="spellEnd"/>
              <w:r>
                <w:rPr>
                  <w:rStyle w:val="Hyperlink"/>
                  <w:rFonts w:ascii="Calibri" w:eastAsia="Calibri" w:hAnsi="Calibri" w:cs="Calibri"/>
                  <w:bCs/>
                  <w:sz w:val="22"/>
                  <w:szCs w:val="22"/>
                </w:rPr>
                <w:t xml:space="preserve"> Community Services centre </w:t>
              </w:r>
            </w:hyperlink>
            <w:r>
              <w:t xml:space="preserve"> </w:t>
            </w:r>
            <w:r w:rsidRPr="00566D85">
              <w:rPr>
                <w:rFonts w:ascii="Calibri" w:eastAsia="Calibri" w:hAnsi="Calibri" w:cs="Calibri"/>
                <w:bCs/>
                <w:sz w:val="22"/>
                <w:szCs w:val="22"/>
              </w:rPr>
              <w:t>assists individuals of all ages with Learning Disabilities and/or ADHD in the Calgary community and well beyond. We are open year-round and have a wide-range of in-person and online, financially accessible services and programs.</w:t>
            </w:r>
          </w:p>
          <w:p w14:paraId="1D37478B" w14:textId="3046BA88" w:rsidR="00A235CA" w:rsidRDefault="00A235CA" w:rsidP="00A235CA">
            <w:pPr>
              <w:pStyle w:val="ListParagraph"/>
              <w:numPr>
                <w:ilvl w:val="0"/>
                <w:numId w:val="10"/>
              </w:numPr>
              <w:spacing w:line="254" w:lineRule="auto"/>
              <w:rPr>
                <w:rFonts w:ascii="Calibri" w:eastAsia="Calibri" w:hAnsi="Calibri" w:cs="Calibri"/>
                <w:bCs/>
                <w:sz w:val="22"/>
                <w:szCs w:val="22"/>
              </w:rPr>
            </w:pPr>
            <w:hyperlink r:id="rId22" w:history="1">
              <w:r w:rsidRPr="00566D85">
                <w:rPr>
                  <w:rStyle w:val="Hyperlink"/>
                  <w:rFonts w:ascii="Calibri" w:eastAsia="Calibri" w:hAnsi="Calibri" w:cs="Calibri"/>
                  <w:bCs/>
                  <w:sz w:val="22"/>
                  <w:szCs w:val="22"/>
                </w:rPr>
                <w:t>Learning Disabilities &amp; ADHD Network</w:t>
              </w:r>
            </w:hyperlink>
            <w:r>
              <w:rPr>
                <w:rFonts w:ascii="Calibri" w:eastAsia="Calibri" w:hAnsi="Calibri" w:cs="Calibri"/>
                <w:bCs/>
                <w:sz w:val="22"/>
                <w:szCs w:val="22"/>
              </w:rPr>
              <w:t xml:space="preserve"> </w:t>
            </w:r>
          </w:p>
          <w:p w14:paraId="6CC06C12" w14:textId="154D0E90" w:rsidR="00A235CA" w:rsidRDefault="00A235CA" w:rsidP="00A235CA">
            <w:pPr>
              <w:pStyle w:val="ListParagraph"/>
              <w:numPr>
                <w:ilvl w:val="0"/>
                <w:numId w:val="10"/>
              </w:numPr>
              <w:spacing w:line="254" w:lineRule="auto"/>
              <w:rPr>
                <w:rFonts w:ascii="Calibri" w:eastAsia="Calibri" w:hAnsi="Calibri" w:cs="Calibri"/>
                <w:bCs/>
                <w:sz w:val="22"/>
                <w:szCs w:val="22"/>
              </w:rPr>
            </w:pPr>
            <w:hyperlink r:id="rId23" w:history="1">
              <w:r w:rsidRPr="00755D80">
                <w:rPr>
                  <w:rStyle w:val="Hyperlink"/>
                  <w:rFonts w:ascii="Calibri" w:eastAsia="Calibri" w:hAnsi="Calibri" w:cs="Calibri"/>
                  <w:bCs/>
                  <w:sz w:val="22"/>
                  <w:szCs w:val="22"/>
                </w:rPr>
                <w:t>CYF Caregiver Education - ADHD session</w:t>
              </w:r>
            </w:hyperlink>
            <w:r>
              <w:rPr>
                <w:rFonts w:ascii="Calibri" w:eastAsia="Calibri" w:hAnsi="Calibri" w:cs="Calibri"/>
                <w:bCs/>
                <w:sz w:val="22"/>
                <w:szCs w:val="22"/>
              </w:rPr>
              <w:t xml:space="preserve"> </w:t>
            </w:r>
          </w:p>
          <w:p w14:paraId="2CFEE0CE" w14:textId="00CB6BBD" w:rsidR="00A235CA" w:rsidRDefault="00A235CA" w:rsidP="00A235CA">
            <w:pPr>
              <w:pStyle w:val="ListParagraph"/>
              <w:numPr>
                <w:ilvl w:val="0"/>
                <w:numId w:val="10"/>
              </w:numPr>
              <w:spacing w:line="254" w:lineRule="auto"/>
              <w:rPr>
                <w:rFonts w:ascii="Calibri" w:eastAsia="Calibri" w:hAnsi="Calibri" w:cs="Calibri"/>
                <w:bCs/>
                <w:sz w:val="22"/>
                <w:szCs w:val="22"/>
              </w:rPr>
            </w:pPr>
            <w:hyperlink r:id="rId24" w:history="1">
              <w:r w:rsidRPr="00755D80">
                <w:rPr>
                  <w:rStyle w:val="Hyperlink"/>
                  <w:rFonts w:ascii="Calibri" w:eastAsia="Calibri" w:hAnsi="Calibri" w:cs="Calibri"/>
                  <w:bCs/>
                  <w:sz w:val="22"/>
                  <w:szCs w:val="22"/>
                </w:rPr>
                <w:t xml:space="preserve">Family Connection Centre - </w:t>
              </w:r>
              <w:proofErr w:type="spellStart"/>
              <w:r w:rsidRPr="00755D80">
                <w:rPr>
                  <w:rStyle w:val="Hyperlink"/>
                  <w:rFonts w:ascii="Calibri" w:eastAsia="Calibri" w:hAnsi="Calibri" w:cs="Calibri"/>
                  <w:bCs/>
                  <w:sz w:val="22"/>
                  <w:szCs w:val="22"/>
                </w:rPr>
                <w:t>Adhd</w:t>
              </w:r>
              <w:proofErr w:type="spellEnd"/>
              <w:r w:rsidRPr="00755D80">
                <w:rPr>
                  <w:rStyle w:val="Hyperlink"/>
                  <w:rFonts w:ascii="Calibri" w:eastAsia="Calibri" w:hAnsi="Calibri" w:cs="Calibri"/>
                  <w:bCs/>
                  <w:sz w:val="22"/>
                  <w:szCs w:val="22"/>
                </w:rPr>
                <w:t xml:space="preserve"> workshop</w:t>
              </w:r>
            </w:hyperlink>
            <w:r>
              <w:rPr>
                <w:rFonts w:ascii="Calibri" w:eastAsia="Calibri" w:hAnsi="Calibri" w:cs="Calibri"/>
                <w:bCs/>
                <w:sz w:val="22"/>
                <w:szCs w:val="22"/>
              </w:rPr>
              <w:t xml:space="preserve"> </w:t>
            </w:r>
          </w:p>
          <w:p w14:paraId="490318D3" w14:textId="198F0A2F" w:rsidR="00A235CA" w:rsidRDefault="00A235CA" w:rsidP="00A235CA">
            <w:pPr>
              <w:pStyle w:val="ListParagraph"/>
              <w:numPr>
                <w:ilvl w:val="0"/>
                <w:numId w:val="10"/>
              </w:numPr>
              <w:spacing w:line="254" w:lineRule="auto"/>
              <w:rPr>
                <w:rFonts w:ascii="Calibri" w:eastAsia="Calibri" w:hAnsi="Calibri" w:cs="Calibri"/>
                <w:bCs/>
                <w:sz w:val="22"/>
                <w:szCs w:val="22"/>
              </w:rPr>
            </w:pPr>
            <w:hyperlink r:id="rId25" w:history="1">
              <w:r>
                <w:rPr>
                  <w:rStyle w:val="Hyperlink"/>
                  <w:rFonts w:ascii="Calibri" w:eastAsia="Calibri" w:hAnsi="Calibri" w:cs="Calibri"/>
                  <w:bCs/>
                  <w:sz w:val="22"/>
                  <w:szCs w:val="22"/>
                </w:rPr>
                <w:t>CADDAC - ADHD Awareness Centre - French</w:t>
              </w:r>
            </w:hyperlink>
            <w:r>
              <w:rPr>
                <w:rFonts w:ascii="Calibri" w:eastAsia="Calibri" w:hAnsi="Calibri" w:cs="Calibri"/>
                <w:bCs/>
                <w:sz w:val="22"/>
                <w:szCs w:val="22"/>
              </w:rPr>
              <w:t xml:space="preserve"> </w:t>
            </w:r>
          </w:p>
          <w:p w14:paraId="16DC3644" w14:textId="67464CDA" w:rsidR="00A235CA" w:rsidRPr="00755D80" w:rsidRDefault="00A235CA" w:rsidP="00A235CA">
            <w:pPr>
              <w:pStyle w:val="ListParagraph"/>
              <w:numPr>
                <w:ilvl w:val="0"/>
                <w:numId w:val="10"/>
              </w:numPr>
              <w:spacing w:line="254" w:lineRule="auto"/>
              <w:rPr>
                <w:rFonts w:ascii="Calibri" w:eastAsia="Calibri" w:hAnsi="Calibri" w:cs="Calibri"/>
                <w:bCs/>
                <w:sz w:val="22"/>
                <w:szCs w:val="22"/>
              </w:rPr>
            </w:pPr>
            <w:hyperlink r:id="rId26" w:history="1">
              <w:proofErr w:type="spellStart"/>
              <w:r w:rsidRPr="00755D80">
                <w:rPr>
                  <w:rStyle w:val="Hyperlink"/>
                  <w:rFonts w:ascii="Calibri" w:eastAsia="Calibri" w:hAnsi="Calibri" w:cs="Calibri"/>
                  <w:bCs/>
                  <w:sz w:val="22"/>
                  <w:szCs w:val="22"/>
                </w:rPr>
                <w:t>ADDitude</w:t>
              </w:r>
              <w:proofErr w:type="spellEnd"/>
              <w:r w:rsidRPr="00755D80">
                <w:rPr>
                  <w:rStyle w:val="Hyperlink"/>
                  <w:rFonts w:ascii="Calibri" w:eastAsia="Calibri" w:hAnsi="Calibri" w:cs="Calibri"/>
                  <w:bCs/>
                  <w:sz w:val="22"/>
                  <w:szCs w:val="22"/>
                </w:rPr>
                <w:t xml:space="preserve"> Magazine</w:t>
              </w:r>
            </w:hyperlink>
            <w:r>
              <w:rPr>
                <w:rFonts w:ascii="Calibri" w:eastAsia="Calibri" w:hAnsi="Calibri" w:cs="Calibri"/>
                <w:bCs/>
                <w:sz w:val="22"/>
                <w:szCs w:val="22"/>
              </w:rPr>
              <w:t xml:space="preserve"> </w:t>
            </w:r>
          </w:p>
          <w:p w14:paraId="191A797D" w14:textId="52214E0F" w:rsidR="00A235CA" w:rsidRPr="00236D47" w:rsidRDefault="00A235CA" w:rsidP="00A235CA">
            <w:pPr>
              <w:pStyle w:val="ListParagraph"/>
              <w:numPr>
                <w:ilvl w:val="0"/>
                <w:numId w:val="10"/>
              </w:numPr>
              <w:spacing w:line="254" w:lineRule="auto"/>
              <w:rPr>
                <w:rFonts w:ascii="Calibri" w:eastAsia="Calibri" w:hAnsi="Calibri" w:cs="Calibri"/>
                <w:bCs/>
                <w:sz w:val="22"/>
                <w:szCs w:val="22"/>
              </w:rPr>
            </w:pPr>
            <w:hyperlink r:id="rId27" w:history="1">
              <w:r w:rsidRPr="002E31CD">
                <w:rPr>
                  <w:rStyle w:val="Hyperlink"/>
                  <w:rFonts w:ascii="Calibri" w:eastAsia="Calibri" w:hAnsi="Calibri" w:cs="Calibri"/>
                  <w:bCs/>
                  <w:sz w:val="22"/>
                  <w:szCs w:val="22"/>
                </w:rPr>
                <w:t>Institute of Child Psychology</w:t>
              </w:r>
            </w:hyperlink>
            <w:r>
              <w:rPr>
                <w:rFonts w:ascii="Calibri" w:eastAsia="Calibri" w:hAnsi="Calibri" w:cs="Calibri"/>
                <w:bCs/>
                <w:sz w:val="22"/>
                <w:szCs w:val="22"/>
              </w:rPr>
              <w:t xml:space="preserve"> </w:t>
            </w:r>
          </w:p>
          <w:p w14:paraId="4B9E207B" w14:textId="77777777" w:rsidR="00A235CA" w:rsidRDefault="00A235CA" w:rsidP="00325901"/>
        </w:tc>
      </w:tr>
    </w:tbl>
    <w:p w14:paraId="39A9FC0E" w14:textId="49376F90" w:rsidR="00A235CA" w:rsidRDefault="00A235CA" w:rsidP="00325901"/>
    <w:p w14:paraId="6EBFD647" w14:textId="77777777" w:rsidR="00A235CA" w:rsidRDefault="00A235CA" w:rsidP="00325901"/>
    <w:p w14:paraId="466F9E81" w14:textId="2990565D" w:rsidR="00477A16" w:rsidRPr="00924CC4" w:rsidRDefault="00CD315F" w:rsidP="00325901">
      <w:pPr>
        <w:rPr>
          <w:b/>
          <w:bCs/>
          <w:vanish/>
          <w:sz w:val="28"/>
          <w:szCs w:val="28"/>
        </w:rPr>
      </w:pPr>
      <w:r w:rsidRPr="00924CC4">
        <w:rPr>
          <w:b/>
          <w:bCs/>
          <w:sz w:val="28"/>
          <w:szCs w:val="28"/>
        </w:rPr>
        <w:t xml:space="preserve"> </w:t>
      </w:r>
    </w:p>
    <w:p w14:paraId="0B199DE6" w14:textId="092640F7" w:rsidR="00325901" w:rsidRPr="00924CC4" w:rsidRDefault="00477A16" w:rsidP="00A235CA">
      <w:pPr>
        <w:rPr>
          <w:b/>
          <w:bCs/>
          <w:sz w:val="28"/>
          <w:szCs w:val="28"/>
          <w:lang w:val="en-US"/>
        </w:rPr>
      </w:pPr>
      <w:r w:rsidRPr="00924CC4">
        <w:rPr>
          <w:b/>
          <w:bCs/>
          <w:sz w:val="28"/>
          <w:szCs w:val="28"/>
          <w:lang w:val="en-US"/>
        </w:rPr>
        <w:t>Information sent to Coalition Coordinator:</w:t>
      </w:r>
    </w:p>
    <w:tbl>
      <w:tblPr>
        <w:tblStyle w:val="TableGrid"/>
        <w:tblW w:w="0" w:type="auto"/>
        <w:tblLook w:val="04A0" w:firstRow="1" w:lastRow="0" w:firstColumn="1" w:lastColumn="0" w:noHBand="0" w:noVBand="1"/>
      </w:tblPr>
      <w:tblGrid>
        <w:gridCol w:w="9350"/>
      </w:tblGrid>
      <w:tr w:rsidR="00A235CA" w14:paraId="2185EAE0" w14:textId="77777777" w:rsidTr="00924CC4">
        <w:trPr>
          <w:trHeight w:val="841"/>
        </w:trPr>
        <w:tc>
          <w:tcPr>
            <w:tcW w:w="9350" w:type="dxa"/>
          </w:tcPr>
          <w:tbl>
            <w:tblPr>
              <w:tblW w:w="5000" w:type="pct"/>
              <w:tblCellMar>
                <w:left w:w="0" w:type="dxa"/>
                <w:right w:w="0" w:type="dxa"/>
              </w:tblCellMar>
              <w:tblLook w:val="04A0" w:firstRow="1" w:lastRow="0" w:firstColumn="1" w:lastColumn="0" w:noHBand="0" w:noVBand="1"/>
            </w:tblPr>
            <w:tblGrid>
              <w:gridCol w:w="9134"/>
            </w:tblGrid>
            <w:tr w:rsidR="00A235CA" w14:paraId="0F4FFDF3" w14:textId="77777777" w:rsidTr="00A235CA">
              <w:tc>
                <w:tcPr>
                  <w:tcW w:w="0" w:type="auto"/>
                  <w:tcMar>
                    <w:top w:w="180" w:type="dxa"/>
                    <w:left w:w="360" w:type="dxa"/>
                    <w:bottom w:w="90" w:type="dxa"/>
                    <w:right w:w="360" w:type="dxa"/>
                  </w:tcMar>
                  <w:hideMark/>
                </w:tcPr>
                <w:p w14:paraId="4A67E884" w14:textId="78901B1A" w:rsidR="00A235CA" w:rsidRDefault="00A235CA" w:rsidP="00A235CA">
                  <w:pPr>
                    <w:pStyle w:val="Heading3"/>
                    <w:spacing w:before="0" w:beforeAutospacing="0" w:after="0" w:afterAutospacing="0"/>
                    <w:rPr>
                      <w:rFonts w:ascii="Helvetica" w:hAnsi="Helvetica" w:cs="Arial"/>
                      <w:color w:val="7A4A89"/>
                      <w:sz w:val="30"/>
                      <w:szCs w:val="30"/>
                    </w:rPr>
                  </w:pPr>
                  <w:r w:rsidRPr="00A235CA">
                    <w:rPr>
                      <w:rFonts w:ascii="Helvetica" w:hAnsi="Helvetica" w:cs="Arial"/>
                      <w:color w:val="7A4A89"/>
                      <w:sz w:val="30"/>
                      <w:szCs w:val="30"/>
                      <w:highlight w:val="yellow"/>
                    </w:rPr>
                    <w:t>Imagine Canada</w:t>
                  </w:r>
                </w:p>
              </w:tc>
            </w:tr>
            <w:tr w:rsidR="00A235CA" w14:paraId="3EE4AB1C" w14:textId="77777777" w:rsidTr="00A235CA">
              <w:trPr>
                <w:trHeight w:val="1091"/>
              </w:trPr>
              <w:tc>
                <w:tcPr>
                  <w:tcW w:w="0" w:type="auto"/>
                  <w:tcMar>
                    <w:top w:w="30" w:type="dxa"/>
                    <w:left w:w="360" w:type="dxa"/>
                    <w:bottom w:w="180" w:type="dxa"/>
                    <w:right w:w="360" w:type="dxa"/>
                  </w:tcMar>
                  <w:hideMark/>
                </w:tcPr>
                <w:p w14:paraId="20A040DA" w14:textId="2C5DB1AA" w:rsidR="00A235CA" w:rsidRDefault="00A235CA" w:rsidP="00A235CA">
                  <w:pPr>
                    <w:pStyle w:val="NormalWeb"/>
                    <w:shd w:val="clear" w:color="auto" w:fill="FFFFFF"/>
                    <w:spacing w:after="360" w:afterAutospacing="0"/>
                    <w:rPr>
                      <w:rFonts w:ascii="Helvetica" w:hAnsi="Helvetica" w:cs="Arial"/>
                      <w:color w:val="4D4D4D"/>
                    </w:rPr>
                  </w:pPr>
                  <w:r>
                    <w:rPr>
                      <w:rFonts w:ascii="Helvetica" w:hAnsi="Helvetica" w:cs="Arial"/>
                      <w:color w:val="7A4A89"/>
                      <w:sz w:val="30"/>
                      <w:szCs w:val="30"/>
                    </w:rPr>
                    <w:t>Department of Finance launches its pre-budget consultation</w:t>
                  </w:r>
                  <w:r>
                    <w:rPr>
                      <w:rFonts w:ascii="Helvetica" w:hAnsi="Helvetica" w:cs="Arial"/>
                      <w:color w:val="4D4D4D"/>
                    </w:rPr>
                    <w:t xml:space="preserve"> </w:t>
                  </w:r>
                  <w:r>
                    <w:rPr>
                      <w:rFonts w:ascii="Helvetica" w:hAnsi="Helvetica" w:cs="Arial"/>
                      <w:color w:val="4D4D4D"/>
                    </w:rPr>
                    <w:br/>
                  </w:r>
                  <w:r>
                    <w:rPr>
                      <w:rFonts w:ascii="Helvetica" w:hAnsi="Helvetica" w:cs="Arial"/>
                      <w:color w:val="4D4D4D"/>
                      <w:sz w:val="8"/>
                      <w:szCs w:val="4"/>
                    </w:rPr>
                    <w:br/>
                  </w:r>
                  <w:r>
                    <w:rPr>
                      <w:rFonts w:ascii="Helvetica" w:hAnsi="Helvetica" w:cs="Arial"/>
                      <w:color w:val="4D4D4D"/>
                    </w:rPr>
                    <w:t xml:space="preserve">The Government has launched its own pre-budget consultation, which is in addition to the House of Commons Finance </w:t>
                  </w:r>
                  <w:proofErr w:type="spellStart"/>
                  <w:r>
                    <w:rPr>
                      <w:rFonts w:ascii="Helvetica" w:hAnsi="Helvetica" w:cs="Arial"/>
                      <w:color w:val="4D4D4D"/>
                    </w:rPr>
                    <w:t>Commitee’s</w:t>
                  </w:r>
                  <w:proofErr w:type="spellEnd"/>
                  <w:r>
                    <w:rPr>
                      <w:rFonts w:ascii="Helvetica" w:hAnsi="Helvetica" w:cs="Arial"/>
                      <w:color w:val="4D4D4D"/>
                    </w:rPr>
                    <w:t xml:space="preserve"> consultation that took place this Fall. Luckily, it’s easy to participate - simply submit the same brief you submitted to the previous consultation or take their simple </w:t>
                  </w:r>
                  <w:hyperlink r:id="rId28" w:tgtFrame="_blank" w:history="1">
                    <w:r>
                      <w:rPr>
                        <w:rStyle w:val="Hyperlink"/>
                        <w:rFonts w:ascii="Helvetica" w:hAnsi="Helvetica" w:cs="Arial"/>
                        <w:color w:val="C8102E"/>
                      </w:rPr>
                      <w:t>questionnaire</w:t>
                    </w:r>
                  </w:hyperlink>
                  <w:r>
                    <w:rPr>
                      <w:rFonts w:ascii="Helvetica" w:hAnsi="Helvetica" w:cs="Arial"/>
                      <w:color w:val="4D4D4D"/>
                    </w:rPr>
                    <w:t>, which allows you to indicate that supporting charities and non-profit organizations is one of your top priorities for Budget 2023.</w:t>
                  </w:r>
                  <w:r>
                    <w:rPr>
                      <w:rFonts w:ascii="Helvetica" w:hAnsi="Helvetica"/>
                      <w:color w:val="4D4D4D"/>
                    </w:rPr>
                    <w:t xml:space="preserve"> </w:t>
                  </w:r>
                  <w:r>
                    <w:rPr>
                      <w:rFonts w:ascii="Helvetica" w:hAnsi="Helvetica"/>
                      <w:color w:val="4D4D4D"/>
                    </w:rPr>
                    <w:br/>
                  </w:r>
                  <w:hyperlink r:id="rId29" w:tgtFrame="_blank" w:history="1">
                    <w:r>
                      <w:rPr>
                        <w:rStyle w:val="Hyperlink"/>
                        <w:rFonts w:ascii="Helvetica" w:hAnsi="Helvetica" w:cs="Arial"/>
                        <w:color w:val="C8102E"/>
                      </w:rPr>
                      <w:t>ADD YOUR VOICE &gt;</w:t>
                    </w:r>
                  </w:hyperlink>
                </w:p>
              </w:tc>
            </w:tr>
          </w:tbl>
          <w:p w14:paraId="2D5E9BA6" w14:textId="77777777" w:rsidR="00A235CA" w:rsidRDefault="00A235CA" w:rsidP="00A235CA">
            <w:pPr>
              <w:rPr>
                <w:lang w:val="en-US"/>
              </w:rPr>
            </w:pPr>
          </w:p>
        </w:tc>
      </w:tr>
      <w:tr w:rsidR="00A235CA" w14:paraId="4C8E2942" w14:textId="77777777" w:rsidTr="00A235CA">
        <w:tc>
          <w:tcPr>
            <w:tcW w:w="9350" w:type="dxa"/>
          </w:tcPr>
          <w:p w14:paraId="7BECF55F" w14:textId="67AAF53D" w:rsidR="00A235CA" w:rsidRDefault="00A235CA" w:rsidP="00A235CA">
            <w:pPr>
              <w:rPr>
                <w:lang w:val="en-US"/>
              </w:rPr>
            </w:pPr>
            <w:r w:rsidRPr="00A235CA">
              <w:rPr>
                <w:rFonts w:ascii="Helvetica" w:hAnsi="Helvetica" w:cs="Arial"/>
                <w:color w:val="7A4A89"/>
                <w:sz w:val="30"/>
                <w:szCs w:val="30"/>
              </w:rPr>
              <w:t>Canada Dental Benefit</w:t>
            </w:r>
            <w:r>
              <w:rPr>
                <w:rFonts w:ascii="Helvetica" w:hAnsi="Helvetica" w:cs="Arial"/>
                <w:color w:val="7A4A89"/>
                <w:sz w:val="30"/>
                <w:szCs w:val="30"/>
              </w:rPr>
              <w:br/>
            </w:r>
            <w:r w:rsidRPr="00A235CA">
              <w:rPr>
                <w:rFonts w:ascii="Helvetica" w:hAnsi="Helvetica" w:cs="Arial"/>
                <w:color w:val="7A4A89"/>
                <w:sz w:val="8"/>
                <w:szCs w:val="6"/>
              </w:rPr>
              <w:br/>
            </w:r>
            <w:r>
              <w:rPr>
                <w:rFonts w:ascii="Helvetica" w:hAnsi="Helvetica"/>
                <w:color w:val="4D4D4D"/>
              </w:rPr>
              <w:t>Applications have opened for the new interim </w:t>
            </w:r>
            <w:hyperlink r:id="rId30" w:tgtFrame="_blank" w:history="1">
              <w:r>
                <w:rPr>
                  <w:rStyle w:val="Hyperlink"/>
                  <w:rFonts w:ascii="Helvetica" w:hAnsi="Helvetica"/>
                  <w:color w:val="C8102E"/>
                </w:rPr>
                <w:t>Canada Dental Benefit</w:t>
              </w:r>
            </w:hyperlink>
            <w:r>
              <w:rPr>
                <w:rFonts w:ascii="Helvetica" w:hAnsi="Helvetica"/>
                <w:color w:val="4D4D4D"/>
              </w:rPr>
              <w:t>. This benefit will support families with children under 12 who don’t have private dental insurance.</w:t>
            </w:r>
          </w:p>
        </w:tc>
      </w:tr>
    </w:tbl>
    <w:p w14:paraId="3B4A57F1" w14:textId="248F1CD3" w:rsidR="00A235CA" w:rsidRDefault="00A235CA" w:rsidP="00A235CA">
      <w:pPr>
        <w:rPr>
          <w:lang w:val="en-US"/>
        </w:rPr>
      </w:pPr>
    </w:p>
    <w:tbl>
      <w:tblPr>
        <w:tblStyle w:val="TableGrid"/>
        <w:tblW w:w="0" w:type="auto"/>
        <w:tblLook w:val="04A0" w:firstRow="1" w:lastRow="0" w:firstColumn="1" w:lastColumn="0" w:noHBand="0" w:noVBand="1"/>
      </w:tblPr>
      <w:tblGrid>
        <w:gridCol w:w="9350"/>
      </w:tblGrid>
      <w:tr w:rsidR="00A235CA" w14:paraId="31B11DAE" w14:textId="77777777" w:rsidTr="00A235CA">
        <w:tc>
          <w:tcPr>
            <w:tcW w:w="9350" w:type="dxa"/>
          </w:tcPr>
          <w:p w14:paraId="6AD9697F" w14:textId="7D36B807" w:rsidR="00A235CA" w:rsidRDefault="00A235CA" w:rsidP="00A235CA">
            <w:pPr>
              <w:rPr>
                <w:lang w:val="en-US"/>
              </w:rPr>
            </w:pPr>
            <w:r w:rsidRPr="00A235CA">
              <w:rPr>
                <w:rFonts w:ascii="Helvetica" w:hAnsi="Helvetica" w:cs="Arial"/>
                <w:color w:val="7A4A89"/>
                <w:sz w:val="30"/>
                <w:szCs w:val="30"/>
                <w:highlight w:val="yellow"/>
              </w:rPr>
              <w:t>Hanen Centre Newsletter</w:t>
            </w:r>
          </w:p>
        </w:tc>
      </w:tr>
      <w:tr w:rsidR="00A235CA" w14:paraId="27DCADC7" w14:textId="77777777" w:rsidTr="00A235CA">
        <w:tc>
          <w:tcPr>
            <w:tcW w:w="9350" w:type="dxa"/>
          </w:tcPr>
          <w:p w14:paraId="16869706" w14:textId="62BF8922" w:rsidR="00A235CA" w:rsidRPr="00A235CA" w:rsidRDefault="00A235CA" w:rsidP="00A235CA">
            <w:pPr>
              <w:shd w:val="clear" w:color="auto" w:fill="FFFFFF"/>
              <w:spacing w:line="324" w:lineRule="atLeast"/>
              <w:rPr>
                <w:rFonts w:ascii="Arial" w:hAnsi="Arial" w:cs="Arial"/>
                <w:b/>
                <w:bCs/>
                <w:color w:val="121212"/>
                <w:sz w:val="27"/>
                <w:szCs w:val="27"/>
              </w:rPr>
            </w:pPr>
            <w:hyperlink r:id="rId31" w:history="1">
              <w:r w:rsidRPr="00A235CA">
                <w:rPr>
                  <w:rStyle w:val="Hyperlink"/>
                  <w:rFonts w:ascii="Arial" w:hAnsi="Arial" w:cs="Arial"/>
                  <w:b/>
                  <w:bCs/>
                  <w:sz w:val="27"/>
                  <w:szCs w:val="27"/>
                </w:rPr>
                <w:t>Can Children on the Autism Spectrum Learn Two Languages?</w:t>
              </w:r>
            </w:hyperlink>
          </w:p>
          <w:p w14:paraId="72CC6F74" w14:textId="00403344" w:rsidR="00A235CA" w:rsidRPr="00A235CA" w:rsidRDefault="00A235CA" w:rsidP="00A235CA">
            <w:pPr>
              <w:shd w:val="clear" w:color="auto" w:fill="FFFFFF"/>
              <w:spacing w:before="100" w:beforeAutospacing="1" w:after="100" w:afterAutospacing="1" w:line="294" w:lineRule="atLeast"/>
              <w:rPr>
                <w:rFonts w:ascii="Helvetica" w:hAnsi="Helvetica" w:cs="Arial"/>
                <w:color w:val="5F5F5F"/>
                <w:sz w:val="21"/>
                <w:szCs w:val="21"/>
              </w:rPr>
            </w:pPr>
            <w:r w:rsidRPr="00A235CA">
              <w:rPr>
                <w:rFonts w:ascii="Helvetica" w:hAnsi="Helvetica" w:cs="Arial"/>
                <w:color w:val="666666"/>
                <w:sz w:val="21"/>
                <w:szCs w:val="21"/>
              </w:rPr>
              <w:t xml:space="preserve"> </w:t>
            </w:r>
            <w:r w:rsidRPr="00A235CA">
              <w:rPr>
                <w:rFonts w:ascii="Helvetica" w:hAnsi="Helvetica" w:cs="Arial"/>
                <w:color w:val="666666"/>
                <w:sz w:val="21"/>
                <w:szCs w:val="21"/>
              </w:rPr>
              <w:t>Many parents of children on the autism spectrum ask about the best way to help their child learn two languages, and whether a second language will help or hinder their child’s development.  Here’s the latest research for you to share with families. </w:t>
            </w:r>
          </w:p>
        </w:tc>
      </w:tr>
      <w:tr w:rsidR="00A235CA" w14:paraId="16E6DFC1" w14:textId="77777777" w:rsidTr="00A235CA">
        <w:tc>
          <w:tcPr>
            <w:tcW w:w="9350" w:type="dxa"/>
          </w:tcPr>
          <w:p w14:paraId="37224C2D" w14:textId="586A46D1" w:rsidR="00A235CA" w:rsidRPr="00A235CA" w:rsidRDefault="00A235CA" w:rsidP="00A235CA">
            <w:pPr>
              <w:shd w:val="clear" w:color="auto" w:fill="FFFFFF"/>
              <w:spacing w:line="324" w:lineRule="atLeast"/>
              <w:rPr>
                <w:rFonts w:ascii="Arial" w:hAnsi="Arial" w:cs="Arial"/>
                <w:b/>
                <w:bCs/>
                <w:color w:val="121212"/>
                <w:sz w:val="27"/>
                <w:szCs w:val="27"/>
              </w:rPr>
            </w:pPr>
            <w:hyperlink r:id="rId32" w:history="1">
              <w:r w:rsidRPr="00A235CA">
                <w:rPr>
                  <w:rStyle w:val="Hyperlink"/>
                  <w:rFonts w:ascii="Arial" w:hAnsi="Arial" w:cs="Arial"/>
                  <w:b/>
                  <w:bCs/>
                  <w:sz w:val="27"/>
                  <w:szCs w:val="27"/>
                </w:rPr>
                <w:t>Building Print Knowledge with </w:t>
              </w:r>
              <w:r w:rsidRPr="00A235CA">
                <w:rPr>
                  <w:rStyle w:val="Hyperlink"/>
                  <w:rFonts w:ascii="Arial" w:hAnsi="Arial" w:cs="Arial"/>
                  <w:b/>
                  <w:bCs/>
                  <w:i/>
                  <w:iCs/>
                  <w:sz w:val="27"/>
                  <w:szCs w:val="27"/>
                </w:rPr>
                <w:t>Snuggle Puppy! </w:t>
              </w:r>
            </w:hyperlink>
          </w:p>
          <w:p w14:paraId="58036FDA" w14:textId="002BA6CE" w:rsidR="00A235CA" w:rsidRDefault="00A235CA" w:rsidP="00A235CA">
            <w:pPr>
              <w:shd w:val="clear" w:color="auto" w:fill="FFFFFF"/>
              <w:spacing w:before="100" w:beforeAutospacing="1" w:after="100" w:afterAutospacing="1" w:line="294" w:lineRule="atLeast"/>
              <w:rPr>
                <w:lang w:val="en-US"/>
              </w:rPr>
            </w:pPr>
            <w:r w:rsidRPr="00A235CA">
              <w:rPr>
                <w:rFonts w:ascii="Helvetica" w:hAnsi="Helvetica" w:cs="Arial"/>
                <w:color w:val="666666"/>
                <w:sz w:val="21"/>
                <w:szCs w:val="21"/>
              </w:rPr>
              <w:t>Come along for the fun as we look at the adorable children’s book, </w:t>
            </w:r>
            <w:r w:rsidRPr="00A235CA">
              <w:rPr>
                <w:rFonts w:ascii="Helvetica" w:hAnsi="Helvetica" w:cs="Arial"/>
                <w:i/>
                <w:iCs/>
                <w:color w:val="666666"/>
                <w:sz w:val="21"/>
                <w:szCs w:val="21"/>
              </w:rPr>
              <w:t xml:space="preserve">Snuggle </w:t>
            </w:r>
            <w:proofErr w:type="gramStart"/>
            <w:r w:rsidRPr="00A235CA">
              <w:rPr>
                <w:rFonts w:ascii="Helvetica" w:hAnsi="Helvetica" w:cs="Arial"/>
                <w:i/>
                <w:iCs/>
                <w:color w:val="666666"/>
                <w:sz w:val="21"/>
                <w:szCs w:val="21"/>
              </w:rPr>
              <w:t>Puppy!</w:t>
            </w:r>
            <w:r w:rsidRPr="00A235CA">
              <w:rPr>
                <w:rFonts w:ascii="Helvetica" w:hAnsi="Helvetica" w:cs="Arial"/>
                <w:color w:val="666666"/>
                <w:sz w:val="21"/>
                <w:szCs w:val="21"/>
              </w:rPr>
              <w:t>,</w:t>
            </w:r>
            <w:proofErr w:type="gramEnd"/>
            <w:r w:rsidRPr="00A235CA">
              <w:rPr>
                <w:rFonts w:ascii="Helvetica" w:hAnsi="Helvetica" w:cs="Arial"/>
                <w:color w:val="666666"/>
                <w:sz w:val="21"/>
                <w:szCs w:val="21"/>
              </w:rPr>
              <w:t xml:space="preserve"> and talk about how parents and educators can use it to build children’s print knowledge – an essential skill for school readiness. </w:t>
            </w:r>
          </w:p>
        </w:tc>
      </w:tr>
    </w:tbl>
    <w:p w14:paraId="21518134" w14:textId="0C59C890" w:rsidR="00A235CA" w:rsidRDefault="00A235CA" w:rsidP="00A235CA">
      <w:pPr>
        <w:rPr>
          <w:lang w:val="en-US"/>
        </w:rPr>
      </w:pPr>
    </w:p>
    <w:tbl>
      <w:tblPr>
        <w:tblStyle w:val="TableGrid"/>
        <w:tblW w:w="0" w:type="auto"/>
        <w:tblLook w:val="04A0" w:firstRow="1" w:lastRow="0" w:firstColumn="1" w:lastColumn="0" w:noHBand="0" w:noVBand="1"/>
      </w:tblPr>
      <w:tblGrid>
        <w:gridCol w:w="9350"/>
      </w:tblGrid>
      <w:tr w:rsidR="00924CC4" w14:paraId="3E9F964C" w14:textId="77777777" w:rsidTr="00924CC4">
        <w:tc>
          <w:tcPr>
            <w:tcW w:w="9350" w:type="dxa"/>
          </w:tcPr>
          <w:p w14:paraId="7442B827" w14:textId="2DAD891F" w:rsidR="00924CC4" w:rsidRDefault="00924CC4" w:rsidP="00A235CA">
            <w:pPr>
              <w:rPr>
                <w:lang w:val="en-US"/>
              </w:rPr>
            </w:pPr>
            <w:r w:rsidRPr="00924CC4">
              <w:rPr>
                <w:rFonts w:ascii="Helvetica" w:hAnsi="Helvetica" w:cs="Arial"/>
                <w:color w:val="7A4A89"/>
                <w:sz w:val="30"/>
                <w:szCs w:val="30"/>
                <w:highlight w:val="yellow"/>
              </w:rPr>
              <w:t>The Confidence Project / Health Nexus</w:t>
            </w:r>
          </w:p>
        </w:tc>
      </w:tr>
      <w:tr w:rsidR="00924CC4" w14:paraId="15EC48C9" w14:textId="77777777" w:rsidTr="00924CC4">
        <w:tc>
          <w:tcPr>
            <w:tcW w:w="9350" w:type="dxa"/>
          </w:tcPr>
          <w:p w14:paraId="6C609E27" w14:textId="5DFD6259" w:rsidR="00924CC4" w:rsidRPr="00924CC4" w:rsidRDefault="00924CC4" w:rsidP="00924CC4">
            <w:pPr>
              <w:rPr>
                <w:rStyle w:val="Strong"/>
                <w:rFonts w:ascii="Helvetica" w:hAnsi="Helvetica"/>
                <w:b w:val="0"/>
                <w:bCs w:val="0"/>
                <w:color w:val="F2F2F2"/>
                <w:shd w:val="clear" w:color="auto" w:fill="7A003C"/>
              </w:rPr>
            </w:pPr>
            <w:r w:rsidRPr="00924CC4">
              <w:rPr>
                <w:rStyle w:val="Strong"/>
                <w:rFonts w:ascii="Helvetica" w:hAnsi="Helvetica"/>
                <w:b w:val="0"/>
                <w:bCs w:val="0"/>
                <w:color w:val="F2F2F2"/>
                <w:shd w:val="clear" w:color="auto" w:fill="7A003C"/>
              </w:rPr>
              <w:t>The Confidence Project seeks breast/chest feeding, pregnant people, planning to be or new parents to respond anonymously to a survey on the COVID-19 vaccine, before and during pregnancy or while nursing a baby.</w:t>
            </w:r>
            <w:r w:rsidRPr="00924CC4">
              <w:rPr>
                <w:rStyle w:val="Strong"/>
                <w:rFonts w:ascii="Helvetica" w:hAnsi="Helvetica"/>
                <w:b w:val="0"/>
                <w:bCs w:val="0"/>
                <w:color w:val="F2F2F2"/>
                <w:shd w:val="clear" w:color="auto" w:fill="7A003C"/>
              </w:rPr>
              <w:br/>
            </w:r>
            <w:r w:rsidRPr="00924CC4">
              <w:rPr>
                <w:rStyle w:val="Strong"/>
                <w:rFonts w:ascii="Helvetica" w:hAnsi="Helvetica"/>
                <w:b w:val="0"/>
                <w:bCs w:val="0"/>
                <w:color w:val="F2F2F2"/>
                <w:shd w:val="clear" w:color="auto" w:fill="7A003C"/>
              </w:rPr>
              <w:t xml:space="preserve">To respond to the survey in English, French, Tamil, Hindi, Gujarati, Punjabi and Arabic, click </w:t>
            </w:r>
            <w:r w:rsidRPr="00924CC4">
              <w:rPr>
                <w:rStyle w:val="Strong"/>
                <w:rFonts w:ascii="Helvetica" w:hAnsi="Helvetica"/>
                <w:b w:val="0"/>
                <w:bCs w:val="0"/>
                <w:color w:val="F2F2F2"/>
                <w:shd w:val="clear" w:color="auto" w:fill="7A003C"/>
              </w:rPr>
              <w:t xml:space="preserve"> </w:t>
            </w:r>
            <w:hyperlink r:id="rId33" w:history="1">
              <w:r w:rsidRPr="00924CC4">
                <w:rPr>
                  <w:rStyle w:val="Hyperlink"/>
                  <w:rFonts w:ascii="Helvetica" w:hAnsi="Helvetica"/>
                  <w:b/>
                  <w:bCs/>
                  <w:shd w:val="clear" w:color="auto" w:fill="7A003C"/>
                </w:rPr>
                <w:t>Take the Survey</w:t>
              </w:r>
            </w:hyperlink>
          </w:p>
          <w:p w14:paraId="70981862" w14:textId="271E93F4" w:rsidR="00924CC4" w:rsidRDefault="00924CC4" w:rsidP="00924CC4">
            <w:pPr>
              <w:rPr>
                <w:lang w:val="en-US"/>
              </w:rPr>
            </w:pPr>
            <w:r w:rsidRPr="00924CC4">
              <w:rPr>
                <w:rStyle w:val="Strong"/>
                <w:rFonts w:ascii="Helvetica" w:hAnsi="Helvetica"/>
                <w:b w:val="0"/>
                <w:bCs w:val="0"/>
                <w:color w:val="F2F2F2"/>
                <w:shd w:val="clear" w:color="auto" w:fill="7A003C"/>
              </w:rPr>
              <w:t xml:space="preserve">To respond to the survey in Cree and </w:t>
            </w:r>
            <w:proofErr w:type="spellStart"/>
            <w:r w:rsidRPr="00924CC4">
              <w:rPr>
                <w:rStyle w:val="Strong"/>
                <w:rFonts w:ascii="Helvetica" w:hAnsi="Helvetica"/>
                <w:b w:val="0"/>
                <w:bCs w:val="0"/>
                <w:color w:val="F2F2F2"/>
                <w:shd w:val="clear" w:color="auto" w:fill="7A003C"/>
              </w:rPr>
              <w:t>Inukitut</w:t>
            </w:r>
            <w:proofErr w:type="spellEnd"/>
            <w:r w:rsidRPr="00924CC4">
              <w:rPr>
                <w:rStyle w:val="Strong"/>
                <w:rFonts w:ascii="Helvetica" w:hAnsi="Helvetica"/>
                <w:b w:val="0"/>
                <w:bCs w:val="0"/>
                <w:color w:val="F2F2F2"/>
                <w:shd w:val="clear" w:color="auto" w:fill="7A003C"/>
              </w:rPr>
              <w:t>, click</w:t>
            </w:r>
            <w:r w:rsidRPr="00924CC4">
              <w:rPr>
                <w:rStyle w:val="Strong"/>
                <w:rFonts w:ascii="Helvetica" w:hAnsi="Helvetica"/>
                <w:b w:val="0"/>
                <w:bCs w:val="0"/>
                <w:color w:val="F2F2F2"/>
                <w:shd w:val="clear" w:color="auto" w:fill="7A003C"/>
              </w:rPr>
              <w:t xml:space="preserve"> </w:t>
            </w:r>
            <w:hyperlink r:id="rId34" w:history="1">
              <w:r w:rsidRPr="00924CC4">
                <w:rPr>
                  <w:rStyle w:val="Hyperlink"/>
                  <w:rFonts w:ascii="Helvetica" w:hAnsi="Helvetica"/>
                  <w:b/>
                  <w:bCs/>
                  <w:shd w:val="clear" w:color="auto" w:fill="7A003C"/>
                </w:rPr>
                <w:t>Take the Survey</w:t>
              </w:r>
            </w:hyperlink>
          </w:p>
        </w:tc>
      </w:tr>
    </w:tbl>
    <w:p w14:paraId="6B6FEEE3" w14:textId="32C2C088" w:rsidR="00924CC4" w:rsidRDefault="00924CC4" w:rsidP="00A235CA">
      <w:pPr>
        <w:rPr>
          <w:lang w:val="en-US"/>
        </w:rPr>
      </w:pPr>
    </w:p>
    <w:tbl>
      <w:tblPr>
        <w:tblStyle w:val="TableGrid"/>
        <w:tblW w:w="0" w:type="auto"/>
        <w:tblLook w:val="04A0" w:firstRow="1" w:lastRow="0" w:firstColumn="1" w:lastColumn="0" w:noHBand="0" w:noVBand="1"/>
      </w:tblPr>
      <w:tblGrid>
        <w:gridCol w:w="9350"/>
      </w:tblGrid>
      <w:tr w:rsidR="00924CC4" w14:paraId="2EA4CFE6" w14:textId="77777777" w:rsidTr="00924CC4">
        <w:tc>
          <w:tcPr>
            <w:tcW w:w="9350" w:type="dxa"/>
          </w:tcPr>
          <w:p w14:paraId="27FCF737" w14:textId="2FFFCF91" w:rsidR="00924CC4" w:rsidRDefault="00924CC4" w:rsidP="00A235CA">
            <w:pPr>
              <w:rPr>
                <w:lang w:val="en-US"/>
              </w:rPr>
            </w:pPr>
            <w:r w:rsidRPr="004A1C59">
              <w:rPr>
                <w:rFonts w:ascii="Helvetica" w:hAnsi="Helvetica" w:cs="Arial"/>
                <w:color w:val="7A4A89"/>
                <w:sz w:val="30"/>
                <w:szCs w:val="30"/>
                <w:highlight w:val="yellow"/>
              </w:rPr>
              <w:t>Families Canada</w:t>
            </w:r>
          </w:p>
        </w:tc>
      </w:tr>
      <w:tr w:rsidR="00924CC4" w14:paraId="1E8F31CC" w14:textId="77777777" w:rsidTr="00924CC4">
        <w:tc>
          <w:tcPr>
            <w:tcW w:w="9350" w:type="dxa"/>
          </w:tcPr>
          <w:p w14:paraId="3CD6FC05" w14:textId="42DD68AD" w:rsidR="00924CC4" w:rsidRDefault="00924CC4" w:rsidP="00A235CA">
            <w:pPr>
              <w:rPr>
                <w:lang w:val="en-US"/>
              </w:rPr>
            </w:pPr>
            <w:r w:rsidRPr="004A1C59">
              <w:rPr>
                <w:rStyle w:val="Strong"/>
                <w:rFonts w:ascii="Helvetica" w:hAnsi="Helvetica"/>
                <w:color w:val="0A2669"/>
                <w:sz w:val="33"/>
                <w:szCs w:val="28"/>
                <w:shd w:val="clear" w:color="auto" w:fill="FFFFFF"/>
              </w:rPr>
              <w:t>Inuit Superhero Storybook Series</w:t>
            </w:r>
            <w:r>
              <w:rPr>
                <w:rFonts w:ascii="Helvetica" w:hAnsi="Helvetica"/>
                <w:color w:val="202020"/>
              </w:rPr>
              <w:br/>
            </w:r>
            <w:r>
              <w:rPr>
                <w:rFonts w:ascii="Helvetica" w:hAnsi="Helvetica"/>
                <w:color w:val="202020"/>
                <w:sz w:val="23"/>
                <w:szCs w:val="23"/>
                <w:shd w:val="clear" w:color="auto" w:fill="FFFFFF"/>
              </w:rPr>
              <w:t>The Inuit Superhero Storybook series follows the stories of Inuit superheroes in English, French, and Inuktitut to engage children and adults in science-based information for children’s healthy nutrition and physical activity.</w:t>
            </w:r>
            <w:r>
              <w:rPr>
                <w:rFonts w:ascii="Helvetica" w:hAnsi="Helvetica"/>
                <w:color w:val="202020"/>
              </w:rPr>
              <w:br/>
            </w:r>
            <w:hyperlink r:id="rId35" w:tgtFrame="_blank" w:history="1">
              <w:r>
                <w:rPr>
                  <w:rStyle w:val="Strong"/>
                  <w:rFonts w:ascii="Helvetica" w:hAnsi="Helvetica"/>
                  <w:color w:val="E2383F"/>
                  <w:sz w:val="23"/>
                  <w:szCs w:val="23"/>
                  <w:shd w:val="clear" w:color="auto" w:fill="FFFFFF"/>
                </w:rPr>
                <w:t>View the Series!</w:t>
              </w:r>
            </w:hyperlink>
          </w:p>
        </w:tc>
      </w:tr>
    </w:tbl>
    <w:p w14:paraId="5A3522B7" w14:textId="4381BCF1" w:rsidR="000669D3" w:rsidRDefault="000669D3" w:rsidP="00A235CA">
      <w:pPr>
        <w:rPr>
          <w:lang w:val="en-US"/>
        </w:rPr>
      </w:pPr>
    </w:p>
    <w:p w14:paraId="633A4A0E" w14:textId="77777777" w:rsidR="000669D3" w:rsidRDefault="000669D3" w:rsidP="00A235CA">
      <w:pPr>
        <w:rPr>
          <w:lang w:val="en-US"/>
        </w:rPr>
      </w:pPr>
    </w:p>
    <w:tbl>
      <w:tblPr>
        <w:tblStyle w:val="TableGrid"/>
        <w:tblW w:w="0" w:type="auto"/>
        <w:tblLook w:val="04A0" w:firstRow="1" w:lastRow="0" w:firstColumn="1" w:lastColumn="0" w:noHBand="0" w:noVBand="1"/>
      </w:tblPr>
      <w:tblGrid>
        <w:gridCol w:w="9350"/>
      </w:tblGrid>
      <w:tr w:rsidR="000669D3" w14:paraId="43087EB8" w14:textId="77777777" w:rsidTr="00F22719">
        <w:tc>
          <w:tcPr>
            <w:tcW w:w="9350" w:type="dxa"/>
          </w:tcPr>
          <w:p w14:paraId="60A2078C" w14:textId="3BE3EB1F" w:rsidR="000669D3" w:rsidRDefault="000669D3" w:rsidP="00F22719">
            <w:pPr>
              <w:rPr>
                <w:lang w:val="en-US"/>
              </w:rPr>
            </w:pPr>
            <w:proofErr w:type="spellStart"/>
            <w:r w:rsidRPr="004A1C59">
              <w:rPr>
                <w:rFonts w:ascii="Helvetica" w:hAnsi="Helvetica" w:cs="Arial"/>
                <w:color w:val="7A4A89"/>
                <w:sz w:val="30"/>
                <w:szCs w:val="30"/>
                <w:highlight w:val="yellow"/>
              </w:rPr>
              <w:t>Abbottsfield</w:t>
            </w:r>
            <w:proofErr w:type="spellEnd"/>
            <w:r w:rsidRPr="004A1C59">
              <w:rPr>
                <w:rFonts w:ascii="Helvetica" w:hAnsi="Helvetica" w:cs="Arial"/>
                <w:color w:val="7A4A89"/>
                <w:sz w:val="30"/>
                <w:szCs w:val="30"/>
                <w:highlight w:val="yellow"/>
              </w:rPr>
              <w:t xml:space="preserve"> </w:t>
            </w:r>
            <w:proofErr w:type="spellStart"/>
            <w:r w:rsidRPr="004A1C59">
              <w:rPr>
                <w:rFonts w:ascii="Helvetica" w:hAnsi="Helvetica" w:cs="Arial"/>
                <w:color w:val="7A4A89"/>
                <w:sz w:val="30"/>
                <w:szCs w:val="30"/>
                <w:highlight w:val="yellow"/>
              </w:rPr>
              <w:t>YouthProject</w:t>
            </w:r>
            <w:proofErr w:type="spellEnd"/>
            <w:r w:rsidR="0039113D" w:rsidRPr="004A1C59">
              <w:rPr>
                <w:rFonts w:ascii="Helvetica" w:hAnsi="Helvetica" w:cs="Arial"/>
                <w:color w:val="7A4A89"/>
                <w:sz w:val="30"/>
                <w:szCs w:val="30"/>
                <w:highlight w:val="yellow"/>
              </w:rPr>
              <w:t xml:space="preserve"> (free download)</w:t>
            </w:r>
          </w:p>
        </w:tc>
      </w:tr>
      <w:tr w:rsidR="000669D3" w14:paraId="4A0DA60B" w14:textId="77777777" w:rsidTr="00F22719">
        <w:tc>
          <w:tcPr>
            <w:tcW w:w="9350" w:type="dxa"/>
          </w:tcPr>
          <w:p w14:paraId="617B1626" w14:textId="19F55B22" w:rsidR="000669D3" w:rsidRDefault="000669D3" w:rsidP="004A1C59">
            <w:pPr>
              <w:rPr>
                <w:lang w:val="en-US"/>
              </w:rPr>
            </w:pPr>
            <w:hyperlink r:id="rId36" w:history="1">
              <w:r w:rsidRPr="0039113D">
                <w:rPr>
                  <w:rStyle w:val="Hyperlink"/>
                  <w:rFonts w:ascii="Helvetica" w:hAnsi="Helvetica"/>
                  <w:sz w:val="31"/>
                  <w:shd w:val="clear" w:color="auto" w:fill="FFFFFF"/>
                </w:rPr>
                <w:t>AYP's 2022 Cookbook</w:t>
              </w:r>
            </w:hyperlink>
            <w:r>
              <w:rPr>
                <w:rFonts w:ascii="Helvetica" w:hAnsi="Helvetica"/>
                <w:color w:val="202020"/>
              </w:rPr>
              <w:br/>
            </w:r>
            <w:r w:rsidRPr="000669D3">
              <w:rPr>
                <w:rFonts w:ascii="Helvetica" w:hAnsi="Helvetica"/>
                <w:color w:val="202020"/>
                <w:sz w:val="23"/>
                <w:szCs w:val="23"/>
                <w:shd w:val="clear" w:color="auto" w:fill="FFFFFF"/>
              </w:rPr>
              <w:t>We hope you had a wonderful holiday season! We created a cookbook of the recipes that are included in our newsletters from 2022 and the recipes that our Healthy Heroes program has made so far, as well. We hope you enjoy it! All the best and Happy New Year, AYP Staff</w:t>
            </w:r>
          </w:p>
        </w:tc>
      </w:tr>
    </w:tbl>
    <w:p w14:paraId="6ED44683" w14:textId="31BFCBD2" w:rsidR="000669D3" w:rsidRDefault="000669D3" w:rsidP="00A235CA">
      <w:pPr>
        <w:rPr>
          <w:lang w:val="en-US"/>
        </w:rPr>
      </w:pPr>
    </w:p>
    <w:tbl>
      <w:tblPr>
        <w:tblStyle w:val="TableGrid"/>
        <w:tblW w:w="0" w:type="auto"/>
        <w:tblLook w:val="04A0" w:firstRow="1" w:lastRow="0" w:firstColumn="1" w:lastColumn="0" w:noHBand="0" w:noVBand="1"/>
      </w:tblPr>
      <w:tblGrid>
        <w:gridCol w:w="9350"/>
      </w:tblGrid>
      <w:tr w:rsidR="0039113D" w14:paraId="1DD80687" w14:textId="77777777" w:rsidTr="00F22719">
        <w:tc>
          <w:tcPr>
            <w:tcW w:w="9350" w:type="dxa"/>
          </w:tcPr>
          <w:p w14:paraId="71928A7E" w14:textId="49E45275" w:rsidR="0039113D" w:rsidRDefault="0039113D" w:rsidP="00F22719">
            <w:pPr>
              <w:rPr>
                <w:lang w:val="en-US"/>
              </w:rPr>
            </w:pPr>
            <w:r w:rsidRPr="004A1C59">
              <w:rPr>
                <w:rFonts w:ascii="Helvetica" w:hAnsi="Helvetica" w:cs="Arial"/>
                <w:color w:val="7A4A89"/>
                <w:sz w:val="30"/>
                <w:szCs w:val="30"/>
                <w:highlight w:val="yellow"/>
              </w:rPr>
              <w:t>Child Welfare Information Gateway</w:t>
            </w:r>
          </w:p>
        </w:tc>
      </w:tr>
      <w:tr w:rsidR="0039113D" w14:paraId="7364F5A3" w14:textId="77777777" w:rsidTr="00F22719">
        <w:tc>
          <w:tcPr>
            <w:tcW w:w="9350" w:type="dxa"/>
          </w:tcPr>
          <w:p w14:paraId="7A5C0C0C" w14:textId="014C25E8" w:rsidR="0039113D" w:rsidRDefault="0039113D" w:rsidP="0039113D">
            <w:pPr>
              <w:numPr>
                <w:ilvl w:val="0"/>
                <w:numId w:val="12"/>
              </w:numPr>
              <w:shd w:val="clear" w:color="auto" w:fill="FFFFFF"/>
              <w:spacing w:after="240"/>
              <w:rPr>
                <w:rFonts w:ascii="Arial" w:hAnsi="Arial" w:cs="Arial"/>
                <w:color w:val="000000"/>
                <w:sz w:val="21"/>
                <w:szCs w:val="21"/>
              </w:rPr>
            </w:pPr>
            <w:hyperlink r:id="rId37" w:history="1">
              <w:r w:rsidRPr="0039113D">
                <w:rPr>
                  <w:rStyle w:val="Hyperlink"/>
                  <w:rFonts w:ascii="Helvetica" w:hAnsi="Helvetica"/>
                  <w:sz w:val="25"/>
                  <w:szCs w:val="18"/>
                  <w:shd w:val="clear" w:color="auto" w:fill="FFFFFF"/>
                </w:rPr>
                <w:t>Tip-Sheet on Responding to</w:t>
              </w:r>
              <w:r w:rsidRPr="0039113D">
                <w:rPr>
                  <w:rStyle w:val="Hyperlink"/>
                  <w:rFonts w:ascii="Helvetica" w:hAnsi="Helvetica"/>
                  <w:sz w:val="25"/>
                  <w:szCs w:val="18"/>
                  <w:shd w:val="clear" w:color="auto" w:fill="FFFFFF"/>
                </w:rPr>
                <w:t xml:space="preserve"> </w:t>
              </w:r>
              <w:r w:rsidRPr="0039113D">
                <w:rPr>
                  <w:rStyle w:val="Hyperlink"/>
                  <w:rFonts w:ascii="Helvetica" w:hAnsi="Helvetica"/>
                  <w:sz w:val="25"/>
                  <w:szCs w:val="18"/>
                  <w:shd w:val="clear" w:color="auto" w:fill="FFFFFF"/>
                </w:rPr>
                <w:t>Youth and Young Adult Mental Health Needs</w:t>
              </w:r>
            </w:hyperlink>
            <w:r w:rsidRPr="0039113D">
              <w:rPr>
                <w:rFonts w:ascii="Arial" w:hAnsi="Arial" w:cs="Arial"/>
                <w:color w:val="000000"/>
                <w:sz w:val="21"/>
                <w:szCs w:val="21"/>
                <w:u w:val="single"/>
              </w:rPr>
              <w:br/>
            </w:r>
            <w:r>
              <w:rPr>
                <w:rFonts w:ascii="Arial" w:hAnsi="Arial" w:cs="Arial"/>
                <w:color w:val="000000"/>
                <w:sz w:val="21"/>
                <w:szCs w:val="21"/>
              </w:rPr>
              <w:t>Guides child welfare and related professionals with tools to use when responding to the mental health and wellness needs of youth and young adults in foster care.</w:t>
            </w:r>
          </w:p>
          <w:p w14:paraId="381F4858" w14:textId="2D4C98C4" w:rsidR="0039113D" w:rsidRDefault="0039113D" w:rsidP="0039113D">
            <w:pPr>
              <w:numPr>
                <w:ilvl w:val="0"/>
                <w:numId w:val="12"/>
              </w:numPr>
              <w:shd w:val="clear" w:color="auto" w:fill="FFFFFF"/>
              <w:spacing w:after="240"/>
              <w:rPr>
                <w:rFonts w:ascii="Arial" w:hAnsi="Arial" w:cs="Arial"/>
                <w:color w:val="000000"/>
                <w:sz w:val="21"/>
                <w:szCs w:val="21"/>
              </w:rPr>
            </w:pPr>
            <w:hyperlink r:id="rId38" w:tgtFrame="_blank" w:history="1">
              <w:r w:rsidR="004A1C59">
                <w:rPr>
                  <w:rStyle w:val="Hyperlink"/>
                  <w:rFonts w:ascii="Helvetica" w:hAnsi="Helvetica"/>
                  <w:sz w:val="25"/>
                  <w:szCs w:val="18"/>
                  <w:shd w:val="clear" w:color="auto" w:fill="FFFFFF"/>
                </w:rPr>
                <w:t>National Guidelines for Child and Youth Behavioral Health Crisis Care</w:t>
              </w:r>
            </w:hyperlink>
            <w:r>
              <w:rPr>
                <w:rFonts w:ascii="Arial" w:hAnsi="Arial" w:cs="Arial"/>
                <w:color w:val="000000"/>
                <w:sz w:val="21"/>
                <w:szCs w:val="21"/>
              </w:rPr>
              <w:br/>
            </w:r>
            <w:r w:rsidR="004A1C59" w:rsidRPr="004A1C59">
              <w:rPr>
                <w:rFonts w:ascii="Arial" w:hAnsi="Arial" w:cs="Arial"/>
                <w:color w:val="000000"/>
                <w:sz w:val="21"/>
                <w:szCs w:val="21"/>
              </w:rPr>
              <w:t xml:space="preserve">The National Guidelines for Child and Youth Behavioral Health Crisis Care offers best practices, implementation strategies, and practical guidance for the design and development of services that meet the needs of children, youth, and their families experiencing </w:t>
            </w:r>
            <w:bookmarkStart w:id="0" w:name="_GoBack"/>
            <w:bookmarkEnd w:id="0"/>
            <w:r w:rsidR="004A1C59" w:rsidRPr="004A1C59">
              <w:rPr>
                <w:rFonts w:ascii="Arial" w:hAnsi="Arial" w:cs="Arial"/>
                <w:color w:val="000000"/>
                <w:sz w:val="21"/>
                <w:szCs w:val="21"/>
              </w:rPr>
              <w:t>a behavioral health crisis. Additional technical guidance is provided in a companion report produced by SAMHSA in conjunction with the National Association of State Mental Health Program Directors, A Safe Place to Be: Crisis Stabilization Services and Other Supports for Children and Youth</w:t>
            </w:r>
          </w:p>
          <w:p w14:paraId="232723E0" w14:textId="77777777" w:rsidR="0039113D" w:rsidRDefault="0039113D" w:rsidP="0039113D">
            <w:pPr>
              <w:numPr>
                <w:ilvl w:val="0"/>
                <w:numId w:val="12"/>
              </w:numPr>
              <w:shd w:val="clear" w:color="auto" w:fill="FFFFFF"/>
              <w:rPr>
                <w:rFonts w:ascii="Arial" w:hAnsi="Arial" w:cs="Arial"/>
                <w:color w:val="000000"/>
                <w:sz w:val="21"/>
                <w:szCs w:val="21"/>
              </w:rPr>
            </w:pPr>
            <w:hyperlink r:id="rId39" w:tgtFrame="_blank" w:history="1">
              <w:r w:rsidRPr="0039113D">
                <w:rPr>
                  <w:rStyle w:val="Hyperlink"/>
                  <w:rFonts w:ascii="Helvetica" w:hAnsi="Helvetica"/>
                  <w:sz w:val="25"/>
                  <w:szCs w:val="18"/>
                  <w:shd w:val="clear" w:color="auto" w:fill="FFFFFF"/>
                </w:rPr>
                <w:t>"Let’s Talk A</w:t>
              </w:r>
              <w:r w:rsidRPr="0039113D">
                <w:rPr>
                  <w:rStyle w:val="Hyperlink"/>
                  <w:rFonts w:ascii="Helvetica" w:hAnsi="Helvetica"/>
                  <w:sz w:val="25"/>
                  <w:szCs w:val="18"/>
                  <w:shd w:val="clear" w:color="auto" w:fill="FFFFFF"/>
                </w:rPr>
                <w:t>b</w:t>
              </w:r>
              <w:r w:rsidRPr="0039113D">
                <w:rPr>
                  <w:rStyle w:val="Hyperlink"/>
                  <w:rFonts w:ascii="Helvetica" w:hAnsi="Helvetica"/>
                  <w:sz w:val="25"/>
                  <w:szCs w:val="18"/>
                  <w:shd w:val="clear" w:color="auto" w:fill="FFFFFF"/>
                </w:rPr>
                <w:t xml:space="preserve">out It: Supporting </w:t>
              </w:r>
              <w:proofErr w:type="spellStart"/>
              <w:r w:rsidRPr="0039113D">
                <w:rPr>
                  <w:rStyle w:val="Hyperlink"/>
                  <w:rFonts w:ascii="Helvetica" w:hAnsi="Helvetica"/>
                  <w:sz w:val="25"/>
                  <w:szCs w:val="18"/>
                  <w:shd w:val="clear" w:color="auto" w:fill="FFFFFF"/>
                </w:rPr>
                <w:t>Grandfamilies</w:t>
              </w:r>
              <w:proofErr w:type="spellEnd"/>
              <w:r w:rsidRPr="0039113D">
                <w:rPr>
                  <w:rStyle w:val="Hyperlink"/>
                  <w:rFonts w:ascii="Helvetica" w:hAnsi="Helvetica"/>
                  <w:sz w:val="25"/>
                  <w:szCs w:val="18"/>
                  <w:shd w:val="clear" w:color="auto" w:fill="FFFFFF"/>
                </w:rPr>
                <w:t>’ Mental Health and Emotional Well-Being" [Webinar]</w:t>
              </w:r>
            </w:hyperlink>
            <w:r>
              <w:rPr>
                <w:rFonts w:ascii="Arial" w:hAnsi="Arial" w:cs="Arial"/>
                <w:color w:val="000000"/>
                <w:sz w:val="21"/>
                <w:szCs w:val="21"/>
              </w:rPr>
              <w:br/>
              <w:t>Identifies the impact of social isolations had on grandparents mental and emotional health during the COVID-19 pandemic.</w:t>
            </w:r>
          </w:p>
          <w:p w14:paraId="38320E8C" w14:textId="573C22FA" w:rsidR="0039113D" w:rsidRDefault="0039113D" w:rsidP="00F22719">
            <w:pPr>
              <w:rPr>
                <w:lang w:val="en-US"/>
              </w:rPr>
            </w:pPr>
          </w:p>
        </w:tc>
      </w:tr>
    </w:tbl>
    <w:p w14:paraId="25FAFCAD" w14:textId="77777777" w:rsidR="0039113D" w:rsidRPr="00A235CA" w:rsidRDefault="0039113D" w:rsidP="00A235CA">
      <w:pPr>
        <w:rPr>
          <w:lang w:val="en-US"/>
        </w:rPr>
      </w:pPr>
    </w:p>
    <w:sectPr w:rsidR="0039113D" w:rsidRPr="00A235CA" w:rsidSect="001068BB">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55353"/>
    <w:multiLevelType w:val="hybridMultilevel"/>
    <w:tmpl w:val="FA8096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3054F98"/>
    <w:multiLevelType w:val="hybridMultilevel"/>
    <w:tmpl w:val="839EC1D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13C643DA"/>
    <w:multiLevelType w:val="hybridMultilevel"/>
    <w:tmpl w:val="FD0670D0"/>
    <w:lvl w:ilvl="0" w:tplc="152231BA">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6E6D06"/>
    <w:multiLevelType w:val="hybridMultilevel"/>
    <w:tmpl w:val="C0D2B2BC"/>
    <w:lvl w:ilvl="0" w:tplc="BE681352">
      <w:start w:val="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68B03D5"/>
    <w:multiLevelType w:val="multilevel"/>
    <w:tmpl w:val="F86AB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8513DF"/>
    <w:multiLevelType w:val="hybridMultilevel"/>
    <w:tmpl w:val="241A47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DDB3F40"/>
    <w:multiLevelType w:val="multilevel"/>
    <w:tmpl w:val="F86AB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E42E92"/>
    <w:multiLevelType w:val="hybridMultilevel"/>
    <w:tmpl w:val="C5A29402"/>
    <w:lvl w:ilvl="0" w:tplc="931E6710">
      <w:start w:val="6"/>
      <w:numFmt w:val="bullet"/>
      <w:lvlText w:val="-"/>
      <w:lvlJc w:val="left"/>
      <w:pPr>
        <w:ind w:left="2160" w:hanging="360"/>
      </w:pPr>
      <w:rPr>
        <w:rFonts w:ascii="Calibri" w:eastAsia="Arial Unicode MS" w:hAnsi="Calibri" w:cs="Calibri"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8" w15:restartNumberingAfterBreak="0">
    <w:nsid w:val="51CA6EF4"/>
    <w:multiLevelType w:val="multilevel"/>
    <w:tmpl w:val="C2641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2713C5D"/>
    <w:multiLevelType w:val="multilevel"/>
    <w:tmpl w:val="F86AB6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BE4243"/>
    <w:multiLevelType w:val="multilevel"/>
    <w:tmpl w:val="F86AB6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F559E0"/>
    <w:multiLevelType w:val="multilevel"/>
    <w:tmpl w:val="F86AB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0"/>
  </w:num>
  <w:num w:numId="4">
    <w:abstractNumId w:val="2"/>
  </w:num>
  <w:num w:numId="5">
    <w:abstractNumId w:val="5"/>
  </w:num>
  <w:num w:numId="6">
    <w:abstractNumId w:val="4"/>
  </w:num>
  <w:num w:numId="7">
    <w:abstractNumId w:val="6"/>
  </w:num>
  <w:num w:numId="8">
    <w:abstractNumId w:val="10"/>
  </w:num>
  <w:num w:numId="9">
    <w:abstractNumId w:val="1"/>
  </w:num>
  <w:num w:numId="10">
    <w:abstractNumId w:val="7"/>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0DD"/>
    <w:rsid w:val="000669D3"/>
    <w:rsid w:val="001068BB"/>
    <w:rsid w:val="00325901"/>
    <w:rsid w:val="0039113D"/>
    <w:rsid w:val="00477A16"/>
    <w:rsid w:val="004A1C59"/>
    <w:rsid w:val="00924CC4"/>
    <w:rsid w:val="00A235CA"/>
    <w:rsid w:val="00A97715"/>
    <w:rsid w:val="00CD315F"/>
    <w:rsid w:val="00D610DD"/>
    <w:rsid w:val="00D72D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FD5B3"/>
  <w15:chartTrackingRefBased/>
  <w15:docId w15:val="{5A52899E-4336-4C0E-8C57-B0E22D035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5CA"/>
    <w:pPr>
      <w:spacing w:after="0" w:line="240" w:lineRule="auto"/>
    </w:pPr>
    <w:rPr>
      <w:rFonts w:ascii="Times New Roman" w:eastAsia="Times New Roman" w:hAnsi="Times New Roman" w:cs="Times New Roman"/>
      <w:sz w:val="24"/>
      <w:szCs w:val="24"/>
      <w:lang w:eastAsia="en-CA"/>
    </w:rPr>
  </w:style>
  <w:style w:type="paragraph" w:styleId="Heading3">
    <w:name w:val="heading 3"/>
    <w:basedOn w:val="Normal"/>
    <w:link w:val="Heading3Char"/>
    <w:uiPriority w:val="9"/>
    <w:qFormat/>
    <w:rsid w:val="00A235C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0DD"/>
    <w:pPr>
      <w:ind w:left="720"/>
      <w:contextualSpacing/>
    </w:pPr>
  </w:style>
  <w:style w:type="character" w:styleId="Hyperlink">
    <w:name w:val="Hyperlink"/>
    <w:basedOn w:val="DefaultParagraphFont"/>
    <w:uiPriority w:val="99"/>
    <w:unhideWhenUsed/>
    <w:rsid w:val="00D610DD"/>
    <w:rPr>
      <w:color w:val="0563C1" w:themeColor="hyperlink"/>
      <w:u w:val="single"/>
    </w:rPr>
  </w:style>
  <w:style w:type="paragraph" w:customStyle="1" w:styleId="m-8987451878441100675msolistparagraph">
    <w:name w:val="m_-8987451878441100675msolistparagraph"/>
    <w:basedOn w:val="Normal"/>
    <w:rsid w:val="00D72D0A"/>
    <w:pPr>
      <w:spacing w:before="100" w:beforeAutospacing="1" w:after="100" w:afterAutospacing="1"/>
    </w:pPr>
  </w:style>
  <w:style w:type="character" w:customStyle="1" w:styleId="il">
    <w:name w:val="il"/>
    <w:basedOn w:val="DefaultParagraphFont"/>
    <w:rsid w:val="00D72D0A"/>
  </w:style>
  <w:style w:type="character" w:styleId="UnresolvedMention">
    <w:name w:val="Unresolved Mention"/>
    <w:basedOn w:val="DefaultParagraphFont"/>
    <w:uiPriority w:val="99"/>
    <w:semiHidden/>
    <w:unhideWhenUsed/>
    <w:rsid w:val="001068BB"/>
    <w:rPr>
      <w:color w:val="605E5C"/>
      <w:shd w:val="clear" w:color="auto" w:fill="E1DFDD"/>
    </w:rPr>
  </w:style>
  <w:style w:type="character" w:styleId="FollowedHyperlink">
    <w:name w:val="FollowedHyperlink"/>
    <w:basedOn w:val="DefaultParagraphFont"/>
    <w:uiPriority w:val="99"/>
    <w:semiHidden/>
    <w:unhideWhenUsed/>
    <w:rsid w:val="001068BB"/>
    <w:rPr>
      <w:color w:val="954F72" w:themeColor="followedHyperlink"/>
      <w:u w:val="single"/>
    </w:rPr>
  </w:style>
  <w:style w:type="table" w:styleId="TableGrid">
    <w:name w:val="Table Grid"/>
    <w:basedOn w:val="TableNormal"/>
    <w:uiPriority w:val="39"/>
    <w:rsid w:val="00325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235CA"/>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A235CA"/>
    <w:pPr>
      <w:spacing w:before="100" w:beforeAutospacing="1" w:after="100" w:afterAutospacing="1"/>
    </w:pPr>
  </w:style>
  <w:style w:type="paragraph" w:customStyle="1" w:styleId="m1542192002426590045last-child">
    <w:name w:val="m_1542192002426590045last-child"/>
    <w:basedOn w:val="Normal"/>
    <w:rsid w:val="00A235CA"/>
    <w:pPr>
      <w:spacing w:before="100" w:beforeAutospacing="1" w:after="100" w:afterAutospacing="1"/>
    </w:pPr>
  </w:style>
  <w:style w:type="character" w:styleId="Emphasis">
    <w:name w:val="Emphasis"/>
    <w:basedOn w:val="DefaultParagraphFont"/>
    <w:uiPriority w:val="20"/>
    <w:qFormat/>
    <w:rsid w:val="00A235CA"/>
    <w:rPr>
      <w:i/>
      <w:iCs/>
    </w:rPr>
  </w:style>
  <w:style w:type="character" w:styleId="Strong">
    <w:name w:val="Strong"/>
    <w:basedOn w:val="DefaultParagraphFont"/>
    <w:uiPriority w:val="22"/>
    <w:qFormat/>
    <w:rsid w:val="00924C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280931">
      <w:bodyDiv w:val="1"/>
      <w:marLeft w:val="0"/>
      <w:marRight w:val="0"/>
      <w:marTop w:val="0"/>
      <w:marBottom w:val="0"/>
      <w:divBdr>
        <w:top w:val="none" w:sz="0" w:space="0" w:color="auto"/>
        <w:left w:val="none" w:sz="0" w:space="0" w:color="auto"/>
        <w:bottom w:val="none" w:sz="0" w:space="0" w:color="auto"/>
        <w:right w:val="none" w:sz="0" w:space="0" w:color="auto"/>
      </w:divBdr>
    </w:div>
    <w:div w:id="666861280">
      <w:bodyDiv w:val="1"/>
      <w:marLeft w:val="0"/>
      <w:marRight w:val="0"/>
      <w:marTop w:val="0"/>
      <w:marBottom w:val="0"/>
      <w:divBdr>
        <w:top w:val="none" w:sz="0" w:space="0" w:color="auto"/>
        <w:left w:val="none" w:sz="0" w:space="0" w:color="auto"/>
        <w:bottom w:val="none" w:sz="0" w:space="0" w:color="auto"/>
        <w:right w:val="none" w:sz="0" w:space="0" w:color="auto"/>
      </w:divBdr>
    </w:div>
    <w:div w:id="736780397">
      <w:bodyDiv w:val="1"/>
      <w:marLeft w:val="0"/>
      <w:marRight w:val="0"/>
      <w:marTop w:val="0"/>
      <w:marBottom w:val="0"/>
      <w:divBdr>
        <w:top w:val="none" w:sz="0" w:space="0" w:color="auto"/>
        <w:left w:val="none" w:sz="0" w:space="0" w:color="auto"/>
        <w:bottom w:val="none" w:sz="0" w:space="0" w:color="auto"/>
        <w:right w:val="none" w:sz="0" w:space="0" w:color="auto"/>
      </w:divBdr>
    </w:div>
    <w:div w:id="820460937">
      <w:bodyDiv w:val="1"/>
      <w:marLeft w:val="0"/>
      <w:marRight w:val="0"/>
      <w:marTop w:val="0"/>
      <w:marBottom w:val="0"/>
      <w:divBdr>
        <w:top w:val="none" w:sz="0" w:space="0" w:color="auto"/>
        <w:left w:val="none" w:sz="0" w:space="0" w:color="auto"/>
        <w:bottom w:val="none" w:sz="0" w:space="0" w:color="auto"/>
        <w:right w:val="none" w:sz="0" w:space="0" w:color="auto"/>
      </w:divBdr>
    </w:div>
    <w:div w:id="959989335">
      <w:bodyDiv w:val="1"/>
      <w:marLeft w:val="0"/>
      <w:marRight w:val="0"/>
      <w:marTop w:val="0"/>
      <w:marBottom w:val="0"/>
      <w:divBdr>
        <w:top w:val="none" w:sz="0" w:space="0" w:color="auto"/>
        <w:left w:val="none" w:sz="0" w:space="0" w:color="auto"/>
        <w:bottom w:val="none" w:sz="0" w:space="0" w:color="auto"/>
        <w:right w:val="none" w:sz="0" w:space="0" w:color="auto"/>
      </w:divBdr>
    </w:div>
    <w:div w:id="1094211005">
      <w:bodyDiv w:val="1"/>
      <w:marLeft w:val="0"/>
      <w:marRight w:val="0"/>
      <w:marTop w:val="0"/>
      <w:marBottom w:val="0"/>
      <w:divBdr>
        <w:top w:val="none" w:sz="0" w:space="0" w:color="auto"/>
        <w:left w:val="none" w:sz="0" w:space="0" w:color="auto"/>
        <w:bottom w:val="none" w:sz="0" w:space="0" w:color="auto"/>
        <w:right w:val="none" w:sz="0" w:space="0" w:color="auto"/>
      </w:divBdr>
    </w:div>
    <w:div w:id="1617709089">
      <w:bodyDiv w:val="1"/>
      <w:marLeft w:val="0"/>
      <w:marRight w:val="0"/>
      <w:marTop w:val="0"/>
      <w:marBottom w:val="0"/>
      <w:divBdr>
        <w:top w:val="none" w:sz="0" w:space="0" w:color="auto"/>
        <w:left w:val="none" w:sz="0" w:space="0" w:color="auto"/>
        <w:bottom w:val="none" w:sz="0" w:space="0" w:color="auto"/>
        <w:right w:val="none" w:sz="0" w:space="0" w:color="auto"/>
      </w:divBdr>
    </w:div>
    <w:div w:id="1742486958">
      <w:bodyDiv w:val="1"/>
      <w:marLeft w:val="0"/>
      <w:marRight w:val="0"/>
      <w:marTop w:val="0"/>
      <w:marBottom w:val="0"/>
      <w:divBdr>
        <w:top w:val="none" w:sz="0" w:space="0" w:color="auto"/>
        <w:left w:val="none" w:sz="0" w:space="0" w:color="auto"/>
        <w:bottom w:val="none" w:sz="0" w:space="0" w:color="auto"/>
        <w:right w:val="none" w:sz="0" w:space="0" w:color="auto"/>
      </w:divBdr>
      <w:divsChild>
        <w:div w:id="1742143961">
          <w:marLeft w:val="0"/>
          <w:marRight w:val="0"/>
          <w:marTop w:val="0"/>
          <w:marBottom w:val="0"/>
          <w:divBdr>
            <w:top w:val="none" w:sz="0" w:space="0" w:color="auto"/>
            <w:left w:val="none" w:sz="0" w:space="0" w:color="auto"/>
            <w:bottom w:val="none" w:sz="0" w:space="0" w:color="auto"/>
            <w:right w:val="none" w:sz="0" w:space="0" w:color="auto"/>
          </w:divBdr>
          <w:divsChild>
            <w:div w:id="32313727">
              <w:marLeft w:val="0"/>
              <w:marRight w:val="0"/>
              <w:marTop w:val="0"/>
              <w:marBottom w:val="0"/>
              <w:divBdr>
                <w:top w:val="none" w:sz="0" w:space="0" w:color="auto"/>
                <w:left w:val="none" w:sz="0" w:space="0" w:color="auto"/>
                <w:bottom w:val="none" w:sz="0" w:space="0" w:color="auto"/>
                <w:right w:val="none" w:sz="0" w:space="0" w:color="auto"/>
              </w:divBdr>
            </w:div>
            <w:div w:id="116813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14881">
      <w:bodyDiv w:val="1"/>
      <w:marLeft w:val="0"/>
      <w:marRight w:val="0"/>
      <w:marTop w:val="0"/>
      <w:marBottom w:val="0"/>
      <w:divBdr>
        <w:top w:val="none" w:sz="0" w:space="0" w:color="auto"/>
        <w:left w:val="none" w:sz="0" w:space="0" w:color="auto"/>
        <w:bottom w:val="none" w:sz="0" w:space="0" w:color="auto"/>
        <w:right w:val="none" w:sz="0" w:space="0" w:color="auto"/>
      </w:divBdr>
      <w:divsChild>
        <w:div w:id="1586724080">
          <w:marLeft w:val="0"/>
          <w:marRight w:val="0"/>
          <w:marTop w:val="0"/>
          <w:marBottom w:val="0"/>
          <w:divBdr>
            <w:top w:val="none" w:sz="0" w:space="0" w:color="auto"/>
            <w:left w:val="none" w:sz="0" w:space="0" w:color="auto"/>
            <w:bottom w:val="none" w:sz="0" w:space="0" w:color="auto"/>
            <w:right w:val="none" w:sz="0" w:space="0" w:color="auto"/>
          </w:divBdr>
        </w:div>
        <w:div w:id="764689575">
          <w:marLeft w:val="0"/>
          <w:marRight w:val="0"/>
          <w:marTop w:val="0"/>
          <w:marBottom w:val="0"/>
          <w:divBdr>
            <w:top w:val="none" w:sz="0" w:space="0" w:color="auto"/>
            <w:left w:val="none" w:sz="0" w:space="0" w:color="auto"/>
            <w:bottom w:val="none" w:sz="0" w:space="0" w:color="auto"/>
            <w:right w:val="none" w:sz="0" w:space="0" w:color="auto"/>
          </w:divBdr>
        </w:div>
        <w:div w:id="2031759239">
          <w:marLeft w:val="0"/>
          <w:marRight w:val="0"/>
          <w:marTop w:val="0"/>
          <w:marBottom w:val="0"/>
          <w:divBdr>
            <w:top w:val="none" w:sz="0" w:space="0" w:color="auto"/>
            <w:left w:val="none" w:sz="0" w:space="0" w:color="auto"/>
            <w:bottom w:val="none" w:sz="0" w:space="0" w:color="auto"/>
            <w:right w:val="none" w:sz="0" w:space="0" w:color="auto"/>
          </w:divBdr>
        </w:div>
        <w:div w:id="1812474459">
          <w:marLeft w:val="0"/>
          <w:marRight w:val="0"/>
          <w:marTop w:val="0"/>
          <w:marBottom w:val="0"/>
          <w:divBdr>
            <w:top w:val="none" w:sz="0" w:space="0" w:color="auto"/>
            <w:left w:val="none" w:sz="0" w:space="0" w:color="auto"/>
            <w:bottom w:val="none" w:sz="0" w:space="0" w:color="auto"/>
            <w:right w:val="none" w:sz="0" w:space="0" w:color="auto"/>
          </w:divBdr>
        </w:div>
      </w:divsChild>
    </w:div>
    <w:div w:id="1960184823">
      <w:bodyDiv w:val="1"/>
      <w:marLeft w:val="0"/>
      <w:marRight w:val="0"/>
      <w:marTop w:val="0"/>
      <w:marBottom w:val="0"/>
      <w:divBdr>
        <w:top w:val="none" w:sz="0" w:space="0" w:color="auto"/>
        <w:left w:val="none" w:sz="0" w:space="0" w:color="auto"/>
        <w:bottom w:val="none" w:sz="0" w:space="0" w:color="auto"/>
        <w:right w:val="none" w:sz="0" w:space="0" w:color="auto"/>
      </w:divBdr>
      <w:divsChild>
        <w:div w:id="73554575">
          <w:marLeft w:val="0"/>
          <w:marRight w:val="0"/>
          <w:marTop w:val="0"/>
          <w:marBottom w:val="0"/>
          <w:divBdr>
            <w:top w:val="none" w:sz="0" w:space="0" w:color="auto"/>
            <w:left w:val="none" w:sz="0" w:space="0" w:color="auto"/>
            <w:bottom w:val="none" w:sz="0" w:space="0" w:color="auto"/>
            <w:right w:val="none" w:sz="0" w:space="0" w:color="auto"/>
          </w:divBdr>
          <w:divsChild>
            <w:div w:id="1586497636">
              <w:marLeft w:val="0"/>
              <w:marRight w:val="0"/>
              <w:marTop w:val="0"/>
              <w:marBottom w:val="0"/>
              <w:divBdr>
                <w:top w:val="none" w:sz="0" w:space="0" w:color="auto"/>
                <w:left w:val="none" w:sz="0" w:space="0" w:color="auto"/>
                <w:bottom w:val="none" w:sz="0" w:space="0" w:color="auto"/>
                <w:right w:val="none" w:sz="0" w:space="0" w:color="auto"/>
              </w:divBdr>
            </w:div>
            <w:div w:id="17949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95739">
      <w:bodyDiv w:val="1"/>
      <w:marLeft w:val="0"/>
      <w:marRight w:val="0"/>
      <w:marTop w:val="0"/>
      <w:marBottom w:val="0"/>
      <w:divBdr>
        <w:top w:val="none" w:sz="0" w:space="0" w:color="auto"/>
        <w:left w:val="none" w:sz="0" w:space="0" w:color="auto"/>
        <w:bottom w:val="none" w:sz="0" w:space="0" w:color="auto"/>
        <w:right w:val="none" w:sz="0" w:space="0" w:color="auto"/>
      </w:divBdr>
      <w:divsChild>
        <w:div w:id="25448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uildingbrains.ca/" TargetMode="External"/><Relationship Id="rId18" Type="http://schemas.openxmlformats.org/officeDocument/2006/relationships/hyperlink" Target="https://autismalberta.ca/family-resource-centres" TargetMode="External"/><Relationship Id="rId26" Type="http://schemas.openxmlformats.org/officeDocument/2006/relationships/hyperlink" Target="https://www.additudemag.com/" TargetMode="External"/><Relationship Id="rId39" Type="http://schemas.openxmlformats.org/officeDocument/2006/relationships/hyperlink" Target="https://www.gu.org/resources/grandfamilies-mental-health-and-emotional-well-being-webinar/?utm_campaign=nfcm23&amp;utm_medium=email&amp;utm_source=theme011723" TargetMode="External"/><Relationship Id="rId21" Type="http://schemas.openxmlformats.org/officeDocument/2006/relationships/hyperlink" Target="https://www.foothillsacademy.org/community" TargetMode="External"/><Relationship Id="rId34" Type="http://schemas.openxmlformats.org/officeDocument/2006/relationships/hyperlink" Target="https://healthnexus.us20.list-manage.com/track/click?u=0aab3fe40dbb17bd8c778d73b&amp;id=d2ab7c6f47&amp;e=b9f8560c2d" TargetMode="External"/><Relationship Id="rId7" Type="http://schemas.openxmlformats.org/officeDocument/2006/relationships/hyperlink" Target="https://www.canada.ca/en/health-canada/services/consumer-product-safety/reports-publications/consumer-education/your-child-safe/play-time.html" TargetMode="External"/><Relationship Id="rId2" Type="http://schemas.openxmlformats.org/officeDocument/2006/relationships/styles" Target="styles.xml"/><Relationship Id="rId16" Type="http://schemas.openxmlformats.org/officeDocument/2006/relationships/hyperlink" Target="https://onlinelibrary.wiley.com/doi/epdf/10.1002/hbe2.139" TargetMode="External"/><Relationship Id="rId20" Type="http://schemas.openxmlformats.org/officeDocument/2006/relationships/hyperlink" Target="https://community.hmhc.ca/" TargetMode="External"/><Relationship Id="rId29" Type="http://schemas.openxmlformats.org/officeDocument/2006/relationships/hyperlink" Target="https://imaginecanada.us1.list-manage.com/track/click?u=005f6731841412b698044ce64&amp;id=f5fd3dbebf&amp;e=a0ec34b8a2"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anada.ca/en/health-canada/services/toy-safety/toy-safety-tips.html" TargetMode="External"/><Relationship Id="rId11" Type="http://schemas.openxmlformats.org/officeDocument/2006/relationships/hyperlink" Target="http://www.confidenceproject.ca" TargetMode="External"/><Relationship Id="rId24" Type="http://schemas.openxmlformats.org/officeDocument/2006/relationships/hyperlink" Target="https://www.eventbrite.ca/cc/adhd-workshops-and-support-1418269" TargetMode="External"/><Relationship Id="rId32" Type="http://schemas.openxmlformats.org/officeDocument/2006/relationships/hyperlink" Target="https://elink.clickdimensions.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" TargetMode="External"/><Relationship Id="rId37" Type="http://schemas.openxmlformats.org/officeDocument/2006/relationships/hyperlink" Target="https://cwlibrary.childwelfare.gov/discovery/delivery/01CWIG_INST:01CWIG/1219064650007651?utm_campaign=nfcm23&amp;utm_medium=email&amp;utm_source=theme011723" TargetMode="External"/><Relationship Id="rId40" Type="http://schemas.openxmlformats.org/officeDocument/2006/relationships/fontTable" Target="fontTable.xml"/><Relationship Id="rId5" Type="http://schemas.openxmlformats.org/officeDocument/2006/relationships/hyperlink" Target="https://health-infobase.canada.ca/data-blog/toy-injuries.html" TargetMode="External"/><Relationship Id="rId15" Type="http://schemas.openxmlformats.org/officeDocument/2006/relationships/hyperlink" Target="https://skprevention.ca/event/distracted-parenting-phones-as-both-a-support-and-hindrance-to-parenting-and-potential-impacts-on-children/" TargetMode="External"/><Relationship Id="rId23" Type="http://schemas.openxmlformats.org/officeDocument/2006/relationships/hyperlink" Target="https://www.cyfcaregivereducation.ca/saved-drafts/caregiver-education/adhd" TargetMode="External"/><Relationship Id="rId28" Type="http://schemas.openxmlformats.org/officeDocument/2006/relationships/hyperlink" Target="https://imaginecanada.us1.list-manage.com/track/click?u=005f6731841412b698044ce64&amp;id=ffa16fc6e8&amp;e=a0ec34b8a2" TargetMode="External"/><Relationship Id="rId36" Type="http://schemas.openxmlformats.org/officeDocument/2006/relationships/hyperlink" Target="https://drive.google.com/file/d/13Zj66p57HsWNny7Qd_5DwTbbU5G2NXYo/view?usp=share_link" TargetMode="External"/><Relationship Id="rId10" Type="http://schemas.openxmlformats.org/officeDocument/2006/relationships/hyperlink" Target="https://recalls-rappels.canada.ca/en" TargetMode="External"/><Relationship Id="rId19" Type="http://schemas.openxmlformats.org/officeDocument/2006/relationships/hyperlink" Target="http://www.hanen.org/Guidebooks/Parents/Make-Play-ROCK-Booklet-Series.aspx" TargetMode="External"/><Relationship Id="rId31" Type="http://schemas.openxmlformats.org/officeDocument/2006/relationships/hyperlink" Target="https://elink.clickdimensions.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" TargetMode="External"/><Relationship Id="rId4" Type="http://schemas.openxmlformats.org/officeDocument/2006/relationships/webSettings" Target="webSettings.xml"/><Relationship Id="rId9" Type="http://schemas.openxmlformats.org/officeDocument/2006/relationships/hyperlink" Target="https://www.canada.ca/en/health-canada/services/toy-safety/battery-safety.html" TargetMode="External"/><Relationship Id="rId14" Type="http://schemas.openxmlformats.org/officeDocument/2006/relationships/hyperlink" Target="https://static1.squarespace.com/static/6066018f0a348b6370c790fe/t/6352b6d9c66d13325ff9852b/1666365149116/DiscussionPaper-SteppedCareInPMH.pdf" TargetMode="External"/><Relationship Id="rId22" Type="http://schemas.openxmlformats.org/officeDocument/2006/relationships/hyperlink" Target="https://ldadhdnetwork.ca/" TargetMode="External"/><Relationship Id="rId27" Type="http://schemas.openxmlformats.org/officeDocument/2006/relationships/hyperlink" Target="https://instituteofchildpsychology.com/product/childhood-adhd-online/" TargetMode="External"/><Relationship Id="rId30" Type="http://schemas.openxmlformats.org/officeDocument/2006/relationships/hyperlink" Target="https://imaginecanada.us1.list-manage.com/track/click?u=005f6731841412b698044ce64&amp;id=444aff9247&amp;e=a0ec34b8a2" TargetMode="External"/><Relationship Id="rId35" Type="http://schemas.openxmlformats.org/officeDocument/2006/relationships/hyperlink" Target="https://familiescanada.us15.list-manage.com/track/click?u=6831b71a588234cc9ab12bd93&amp;id=afd1e183d3&amp;e=82fcc88f92" TargetMode="External"/><Relationship Id="rId8" Type="http://schemas.openxmlformats.org/officeDocument/2006/relationships/hyperlink" Target="https://www.canada.ca/en/health-canada/services/toy-safety/magnets.html" TargetMode="External"/><Relationship Id="rId3" Type="http://schemas.openxmlformats.org/officeDocument/2006/relationships/settings" Target="settings.xml"/><Relationship Id="rId12" Type="http://schemas.openxmlformats.org/officeDocument/2006/relationships/hyperlink" Target="https://www.alberta.ca/non-profit-learning-webinars.aspx" TargetMode="External"/><Relationship Id="rId17" Type="http://schemas.openxmlformats.org/officeDocument/2006/relationships/hyperlink" Target="http://www.autismalberta.ca" TargetMode="External"/><Relationship Id="rId25" Type="http://schemas.openxmlformats.org/officeDocument/2006/relationships/hyperlink" Target="https://caddac.ca/fr/" TargetMode="External"/><Relationship Id="rId33" Type="http://schemas.openxmlformats.org/officeDocument/2006/relationships/hyperlink" Target="https://healthnexus.us20.list-manage.com/track/click?u=0aab3fe40dbb17bd8c778d73b&amp;id=b0644ad303&amp;e=b9f8560c2d" TargetMode="External"/><Relationship Id="rId38" Type="http://schemas.openxmlformats.org/officeDocument/2006/relationships/hyperlink" Target="https://store.samhsa.gov/product/national-guidelines-child-and-youth-behavioral-health-crisis-care/pep22-01-02-001?referer=from_search_res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1843</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Lethbridge School Division</Company>
  <LinksUpToDate>false</LinksUpToDate>
  <CharactersWithSpaces>12325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CaseyWhitney</dc:creator>
  <cp:keywords/>
  <dc:description/>
  <cp:lastModifiedBy>Erin CaseyWhitney</cp:lastModifiedBy>
  <cp:revision>6</cp:revision>
  <dcterms:created xsi:type="dcterms:W3CDTF">2023-01-19T16:41:00Z</dcterms:created>
  <dcterms:modified xsi:type="dcterms:W3CDTF">2023-01-19T18:12:00Z</dcterms:modified>
</cp:coreProperties>
</file>